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6E088" w14:textId="464CAC3D" w:rsidR="00B54DF0" w:rsidRPr="00405DAE" w:rsidRDefault="00405DAE" w:rsidP="0049414C">
      <w:pPr>
        <w:jc w:val="center"/>
      </w:pPr>
      <w:bookmarkStart w:id="0" w:name="_Toc122356841"/>
      <w:bookmarkStart w:id="1" w:name="_Toc122361628"/>
      <w:bookmarkStart w:id="2" w:name="_Toc121837874"/>
      <w:bookmarkStart w:id="3" w:name="_Toc122355724"/>
      <w:bookmarkStart w:id="4" w:name="_Toc122355869"/>
      <w:r>
        <w:rPr>
          <w:rFonts w:ascii="Arial" w:hAnsi="Arial" w:cs="Arial"/>
          <w:b/>
          <w:color w:val="262626" w:themeColor="text1" w:themeTint="D9"/>
          <w:sz w:val="35"/>
          <w:szCs w:val="35"/>
        </w:rPr>
        <w:t>Мобильное</w:t>
      </w:r>
      <w:r w:rsidR="00DB7CF5" w:rsidRPr="00061AF5">
        <w:rPr>
          <w:rFonts w:ascii="Arial" w:hAnsi="Arial" w:cs="Arial"/>
          <w:b/>
          <w:color w:val="262626" w:themeColor="text1" w:themeTint="D9"/>
          <w:sz w:val="35"/>
          <w:szCs w:val="35"/>
        </w:rPr>
        <w:t xml:space="preserve"> </w:t>
      </w:r>
      <w:r>
        <w:rPr>
          <w:rFonts w:ascii="Arial" w:hAnsi="Arial" w:cs="Arial"/>
          <w:b/>
          <w:color w:val="262626" w:themeColor="text1" w:themeTint="D9"/>
          <w:sz w:val="35"/>
          <w:szCs w:val="35"/>
        </w:rPr>
        <w:t>приложение</w:t>
      </w:r>
      <w:r w:rsidR="00DB7CF5" w:rsidRPr="00061AF5">
        <w:rPr>
          <w:rFonts w:ascii="Arial" w:hAnsi="Arial" w:cs="Arial"/>
          <w:b/>
          <w:color w:val="262626" w:themeColor="text1" w:themeTint="D9"/>
          <w:sz w:val="35"/>
          <w:szCs w:val="35"/>
        </w:rPr>
        <w:t xml:space="preserve"> </w:t>
      </w:r>
      <w:proofErr w:type="spellStart"/>
      <w:r w:rsidR="00B54DF0" w:rsidRPr="00405DAE">
        <w:rPr>
          <w:rFonts w:ascii="Arial" w:hAnsi="Arial" w:cs="Arial"/>
          <w:b/>
          <w:color w:val="262626" w:themeColor="text1" w:themeTint="D9"/>
          <w:sz w:val="35"/>
          <w:szCs w:val="35"/>
        </w:rPr>
        <w:t>T</w:t>
      </w:r>
      <w:r w:rsidR="00DB7CF5" w:rsidRPr="00405DAE">
        <w:rPr>
          <w:rFonts w:ascii="Arial" w:hAnsi="Arial" w:cs="Arial"/>
          <w:b/>
          <w:color w:val="262626" w:themeColor="text1" w:themeTint="D9"/>
          <w:sz w:val="35"/>
          <w:szCs w:val="35"/>
        </w:rPr>
        <w:t>raffic</w:t>
      </w:r>
      <w:bookmarkEnd w:id="0"/>
      <w:bookmarkEnd w:id="1"/>
      <w:bookmarkEnd w:id="2"/>
      <w:bookmarkEnd w:id="3"/>
      <w:bookmarkEnd w:id="4"/>
      <w:proofErr w:type="spellEnd"/>
      <w:r>
        <w:rPr>
          <w:rFonts w:ascii="Arial" w:hAnsi="Arial" w:cs="Arial"/>
          <w:b/>
          <w:color w:val="262626" w:themeColor="text1" w:themeTint="D9"/>
          <w:sz w:val="35"/>
          <w:szCs w:val="35"/>
        </w:rPr>
        <w:t xml:space="preserve"> </w:t>
      </w:r>
      <w:r w:rsidRPr="00405DAE">
        <w:rPr>
          <w:rFonts w:ascii="Arial" w:hAnsi="Arial" w:cs="Arial"/>
          <w:b/>
          <w:color w:val="262626" w:themeColor="text1" w:themeTint="D9"/>
          <w:sz w:val="35"/>
          <w:szCs w:val="35"/>
        </w:rPr>
        <w:t>Mobile</w:t>
      </w:r>
    </w:p>
    <w:p w14:paraId="639EEA26" w14:textId="5A4BABFC" w:rsidR="00DB7CF5" w:rsidRPr="00405DAE" w:rsidRDefault="00304E6E" w:rsidP="00405DAE">
      <w:pPr>
        <w:tabs>
          <w:tab w:val="num" w:pos="35"/>
        </w:tabs>
        <w:spacing w:before="100" w:beforeAutospacing="1" w:after="100" w:afterAutospacing="1" w:line="360" w:lineRule="auto"/>
        <w:rPr>
          <w:rFonts w:ascii="Arial" w:hAnsi="Arial" w:cs="Arial"/>
          <w:bCs/>
          <w:color w:val="262626" w:themeColor="text1" w:themeTint="D9"/>
          <w:sz w:val="26"/>
          <w:szCs w:val="26"/>
        </w:rPr>
      </w:pPr>
      <w:r w:rsidRPr="00267003">
        <w:rPr>
          <w:rFonts w:ascii="Arial" w:hAnsi="Arial" w:cs="Arial"/>
          <w:b/>
          <w:color w:val="262626" w:themeColor="text1" w:themeTint="D9"/>
          <w:sz w:val="26"/>
          <w:szCs w:val="26"/>
          <w:lang w:val="en-US"/>
        </w:rPr>
        <w:t>Traffic</w:t>
      </w:r>
      <w:r w:rsidR="00405DAE" w:rsidRPr="00405DAE">
        <w:rPr>
          <w:rFonts w:ascii="Arial" w:hAnsi="Arial" w:cs="Arial"/>
          <w:b/>
          <w:color w:val="262626" w:themeColor="text1" w:themeTint="D9"/>
          <w:sz w:val="26"/>
          <w:szCs w:val="26"/>
        </w:rPr>
        <w:t xml:space="preserve"> </w:t>
      </w:r>
      <w:r w:rsidR="00405DAE">
        <w:rPr>
          <w:rFonts w:ascii="Arial" w:hAnsi="Arial" w:cs="Arial"/>
          <w:b/>
          <w:color w:val="262626" w:themeColor="text1" w:themeTint="D9"/>
          <w:sz w:val="26"/>
          <w:szCs w:val="26"/>
          <w:lang w:val="en-US"/>
        </w:rPr>
        <w:t>Mobile</w:t>
      </w:r>
      <w:r w:rsidRPr="00304E6E">
        <w:rPr>
          <w:rFonts w:ascii="Arial" w:hAnsi="Arial" w:cs="Arial"/>
          <w:b/>
          <w:color w:val="262626" w:themeColor="text1" w:themeTint="D9"/>
          <w:sz w:val="26"/>
          <w:szCs w:val="26"/>
        </w:rPr>
        <w:t xml:space="preserve"> —</w:t>
      </w:r>
      <w:r w:rsidR="00C87DEA">
        <w:rPr>
          <w:rFonts w:ascii="Arial" w:hAnsi="Arial" w:cs="Arial"/>
          <w:b/>
          <w:color w:val="262626" w:themeColor="text1" w:themeTint="D9"/>
          <w:sz w:val="26"/>
          <w:szCs w:val="26"/>
        </w:rPr>
        <w:t xml:space="preserve"> </w:t>
      </w:r>
      <w:r w:rsidR="00405DAE">
        <w:rPr>
          <w:rFonts w:ascii="Arial" w:hAnsi="Arial" w:cs="Arial"/>
          <w:bCs/>
          <w:color w:val="262626" w:themeColor="text1" w:themeTint="D9"/>
          <w:sz w:val="26"/>
          <w:szCs w:val="26"/>
        </w:rPr>
        <w:t>приложение</w:t>
      </w:r>
      <w:r w:rsidRPr="00304E6E">
        <w:rPr>
          <w:rFonts w:ascii="Arial" w:hAnsi="Arial" w:cs="Arial"/>
          <w:bCs/>
          <w:color w:val="262626" w:themeColor="text1" w:themeTint="D9"/>
          <w:sz w:val="26"/>
          <w:szCs w:val="26"/>
        </w:rPr>
        <w:t xml:space="preserve">, </w:t>
      </w:r>
      <w:r w:rsidR="00405DAE">
        <w:rPr>
          <w:rFonts w:ascii="Arial" w:hAnsi="Arial" w:cs="Arial"/>
          <w:bCs/>
          <w:color w:val="262626" w:themeColor="text1" w:themeTint="D9"/>
          <w:sz w:val="26"/>
          <w:szCs w:val="26"/>
        </w:rPr>
        <w:t>позволяющее</w:t>
      </w:r>
      <w:r w:rsidR="008F0341">
        <w:rPr>
          <w:rFonts w:ascii="Arial" w:hAnsi="Arial" w:cs="Arial"/>
          <w:bCs/>
          <w:color w:val="262626" w:themeColor="text1" w:themeTint="D9"/>
          <w:sz w:val="26"/>
          <w:szCs w:val="26"/>
        </w:rPr>
        <w:t xml:space="preserve"> проводить анализ количества посетителей </w:t>
      </w:r>
      <w:r w:rsidR="00F652BE">
        <w:rPr>
          <w:rFonts w:ascii="Arial" w:hAnsi="Arial" w:cs="Arial"/>
          <w:bCs/>
          <w:color w:val="262626" w:themeColor="text1" w:themeTint="D9"/>
          <w:sz w:val="26"/>
          <w:szCs w:val="26"/>
        </w:rPr>
        <w:t xml:space="preserve">и </w:t>
      </w:r>
      <w:r w:rsidR="006B63D4">
        <w:rPr>
          <w:rFonts w:ascii="Arial" w:hAnsi="Arial" w:cs="Arial"/>
          <w:bCs/>
          <w:color w:val="262626" w:themeColor="text1" w:themeTint="D9"/>
          <w:sz w:val="26"/>
          <w:szCs w:val="26"/>
        </w:rPr>
        <w:t xml:space="preserve">количества </w:t>
      </w:r>
      <w:r w:rsidR="00F652BE">
        <w:rPr>
          <w:rFonts w:ascii="Arial" w:hAnsi="Arial" w:cs="Arial"/>
          <w:bCs/>
          <w:color w:val="262626" w:themeColor="text1" w:themeTint="D9"/>
          <w:sz w:val="26"/>
          <w:szCs w:val="26"/>
        </w:rPr>
        <w:t>выручки торгового объекта</w:t>
      </w:r>
      <w:r w:rsidR="000A6704">
        <w:rPr>
          <w:rFonts w:ascii="Arial" w:hAnsi="Arial" w:cs="Arial"/>
          <w:bCs/>
          <w:color w:val="262626" w:themeColor="text1" w:themeTint="D9"/>
          <w:sz w:val="26"/>
          <w:szCs w:val="26"/>
        </w:rPr>
        <w:t xml:space="preserve"> </w:t>
      </w:r>
      <w:r w:rsidR="00F652BE">
        <w:rPr>
          <w:rFonts w:ascii="Arial" w:hAnsi="Arial" w:cs="Arial"/>
          <w:bCs/>
          <w:color w:val="262626" w:themeColor="text1" w:themeTint="D9"/>
          <w:sz w:val="26"/>
          <w:szCs w:val="26"/>
        </w:rPr>
        <w:t>на основе сбора статистических данных и дальнейшего преобразования этих данных</w:t>
      </w:r>
      <w:r w:rsidR="000A6704">
        <w:rPr>
          <w:rFonts w:ascii="Arial" w:hAnsi="Arial" w:cs="Arial"/>
          <w:bCs/>
          <w:color w:val="262626" w:themeColor="text1" w:themeTint="D9"/>
          <w:sz w:val="26"/>
          <w:szCs w:val="26"/>
        </w:rPr>
        <w:t xml:space="preserve"> </w:t>
      </w:r>
      <w:r w:rsidR="00F652BE">
        <w:rPr>
          <w:rFonts w:ascii="Arial" w:hAnsi="Arial" w:cs="Arial"/>
          <w:bCs/>
          <w:color w:val="262626" w:themeColor="text1" w:themeTint="D9"/>
          <w:sz w:val="26"/>
          <w:szCs w:val="26"/>
        </w:rPr>
        <w:t xml:space="preserve">в готовые аналитические отчеты. </w:t>
      </w:r>
      <w:r>
        <w:rPr>
          <w:rFonts w:ascii="Arial" w:hAnsi="Arial" w:cs="Arial"/>
          <w:color w:val="262626" w:themeColor="text1" w:themeTint="D9"/>
          <w:sz w:val="26"/>
          <w:szCs w:val="26"/>
        </w:rPr>
        <w:br/>
      </w:r>
      <w:r>
        <w:rPr>
          <w:rFonts w:ascii="Arial" w:hAnsi="Arial" w:cs="Arial"/>
          <w:color w:val="262626" w:themeColor="text1" w:themeTint="D9"/>
          <w:sz w:val="26"/>
          <w:szCs w:val="26"/>
        </w:rPr>
        <w:br/>
      </w:r>
      <w:r w:rsidR="00DB7CF5" w:rsidRPr="00AB14C4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Функциональные возможности</w:t>
      </w:r>
      <w:r w:rsidR="00267003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программного обеспечения </w:t>
      </w:r>
      <w:r w:rsidR="00267003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val="en-US" w:eastAsia="ru-RU"/>
        </w:rPr>
        <w:t>Traffic</w:t>
      </w:r>
      <w:r w:rsidR="00405DAE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</w:t>
      </w:r>
      <w:r w:rsidR="00405DAE">
        <w:rPr>
          <w:rFonts w:ascii="Arial" w:hAnsi="Arial" w:cs="Arial"/>
          <w:b/>
          <w:color w:val="262626" w:themeColor="text1" w:themeTint="D9"/>
          <w:sz w:val="26"/>
          <w:szCs w:val="26"/>
          <w:lang w:val="en-US"/>
        </w:rPr>
        <w:t>Mobile</w:t>
      </w:r>
      <w:r w:rsidR="00DB7CF5" w:rsidRPr="00AB14C4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:</w:t>
      </w:r>
    </w:p>
    <w:p w14:paraId="558E2510" w14:textId="2E317E5F" w:rsidR="007E1125" w:rsidRPr="007E1125" w:rsidRDefault="005A4F92" w:rsidP="00633924">
      <w:pPr>
        <w:pStyle w:val="a3"/>
        <w:numPr>
          <w:ilvl w:val="0"/>
          <w:numId w:val="10"/>
        </w:numPr>
        <w:spacing w:before="100" w:beforeAutospacing="1" w:after="100" w:afterAutospacing="1" w:line="360" w:lineRule="auto"/>
        <w:ind w:left="284" w:hanging="284"/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</w:pPr>
      <w:r w:rsidRPr="005A4F92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А</w:t>
      </w:r>
      <w:r w:rsidR="00DB7CF5" w:rsidRPr="005A4F92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нализ </w:t>
      </w:r>
      <w:r w:rsidRPr="005A4F92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данных </w:t>
      </w:r>
      <w:r w:rsidR="00267003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о </w:t>
      </w:r>
      <w:r w:rsidR="00DB7CF5" w:rsidRPr="005A4F92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посещаемости </w:t>
      </w:r>
      <w:r w:rsidRPr="005A4F92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торгового</w:t>
      </w:r>
      <w:r w:rsidR="00DB7CF5" w:rsidRPr="005A4F92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</w:t>
      </w:r>
      <w:r w:rsidRPr="005A4F92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объекта</w:t>
      </w:r>
      <w:r w:rsidR="008F0341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–</w:t>
      </w:r>
      <w:r w:rsidR="007E1125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</w:t>
      </w:r>
      <w:r w:rsidR="007E1125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позволяет проводить оценку посещаемости торгового объекта </w:t>
      </w:r>
      <w:r w:rsidR="00E348A1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за сегодняшний и вчерашний день</w:t>
      </w:r>
      <w:r w:rsidR="007E1125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, отслеживать динамику посещаемости и выявлять наиболее загруженные по  количеству посетителей </w:t>
      </w:r>
      <w:r w:rsid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часы и дни;</w:t>
      </w:r>
    </w:p>
    <w:p w14:paraId="4B602277" w14:textId="3752E06C" w:rsidR="005A4F92" w:rsidRPr="005A4F92" w:rsidRDefault="005A4F92" w:rsidP="00633924">
      <w:pPr>
        <w:pStyle w:val="a3"/>
        <w:numPr>
          <w:ilvl w:val="0"/>
          <w:numId w:val="10"/>
        </w:numPr>
        <w:spacing w:before="100" w:beforeAutospacing="1" w:after="100" w:afterAutospacing="1" w:line="360" w:lineRule="auto"/>
        <w:ind w:left="284" w:hanging="284"/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Анализ данных</w:t>
      </w:r>
      <w:r w:rsidR="00706671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по выручке</w:t>
      </w:r>
      <w:r w:rsidR="00267003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торгового объекта</w:t>
      </w:r>
      <w:r w:rsidR="007E1125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– </w:t>
      </w:r>
      <w:r w:rsidR="007E1125" w:rsidRPr="007E1125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статистика по выручке позволяет оценить уровень дохода, который приносит торговый объект</w:t>
      </w:r>
      <w:r w:rsidR="00267003" w:rsidRPr="007E1125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;</w:t>
      </w:r>
      <w:r w:rsidR="00267003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</w:t>
      </w:r>
    </w:p>
    <w:p w14:paraId="211FEE94" w14:textId="0F0A9C19" w:rsidR="005A4F92" w:rsidRPr="00267003" w:rsidRDefault="00267003" w:rsidP="00633924">
      <w:pPr>
        <w:pStyle w:val="a3"/>
        <w:numPr>
          <w:ilvl w:val="0"/>
          <w:numId w:val="10"/>
        </w:numPr>
        <w:spacing w:before="240" w:line="360" w:lineRule="auto"/>
        <w:ind w:left="284" w:hanging="284"/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Сравнение </w:t>
      </w:r>
      <w:r w:rsidR="005A4F92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показателей между несколькими </w:t>
      </w:r>
      <w:r w:rsidR="00CE3327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торговыми </w:t>
      </w:r>
      <w:r w:rsidR="005A4F92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объектами</w:t>
      </w:r>
      <w:r w:rsidR="00DA542D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– </w:t>
      </w:r>
      <w:r w:rsid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возможность</w:t>
      </w:r>
      <w:r w:rsidR="00DA542D" w:rsidRPr="00AB14C4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просмотра посещаемос</w:t>
      </w:r>
      <w:r w:rsid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ти сразу по нескольким объектам</w:t>
      </w:r>
      <w:r w:rsidR="00DA542D" w:rsidRPr="00AB14C4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</w:t>
      </w:r>
      <w:r w:rsid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позволяет </w:t>
      </w:r>
      <w:r w:rsidR="00DA542D" w:rsidRPr="00AB14C4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выявлять различия в их популярности и эффективности</w:t>
      </w:r>
      <w:r w:rsid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;</w:t>
      </w:r>
    </w:p>
    <w:p w14:paraId="19872F0F" w14:textId="521BCEBC" w:rsidR="00267003" w:rsidRPr="00267003" w:rsidRDefault="00DA542D" w:rsidP="00633924">
      <w:pPr>
        <w:pStyle w:val="a3"/>
        <w:numPr>
          <w:ilvl w:val="0"/>
          <w:numId w:val="10"/>
        </w:numPr>
        <w:spacing w:before="240" w:line="360" w:lineRule="auto"/>
        <w:ind w:left="284" w:hanging="284"/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Визуализация отчетов</w:t>
      </w:r>
      <w:r w:rsidR="00F652BE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в табличных формах</w:t>
      </w:r>
      <w:r w:rsidR="00267003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 и в виде диаграмм </w:t>
      </w:r>
      <w:r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 xml:space="preserve">– </w:t>
      </w:r>
      <w:r w:rsidRP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каждая визуализация к отчетам подобрана</w:t>
      </w:r>
      <w:r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с учетом того</w:t>
      </w:r>
      <w:r w:rsidRP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, чтобы пол</w:t>
      </w:r>
      <w:r w:rsidR="00061AF5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ьзователь смог удобно и</w:t>
      </w:r>
      <w:r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</w:t>
      </w:r>
      <w:r w:rsidR="00061AF5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наглядно </w:t>
      </w:r>
      <w:r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разобраться в данных</w:t>
      </w:r>
      <w:r w:rsidR="00267003">
        <w:rPr>
          <w:rFonts w:ascii="Arial" w:eastAsia="Times New Roman" w:hAnsi="Arial" w:cs="Arial"/>
          <w:b/>
          <w:color w:val="262626" w:themeColor="text1" w:themeTint="D9"/>
          <w:sz w:val="26"/>
          <w:szCs w:val="26"/>
          <w:lang w:eastAsia="ru-RU"/>
        </w:rPr>
        <w:t>.</w:t>
      </w:r>
      <w:r w:rsidR="00267003" w:rsidRP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</w:t>
      </w:r>
      <w:r w:rsidRP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О</w:t>
      </w:r>
      <w:r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тчеты выполнены в табличной форме и строятся</w:t>
      </w:r>
      <w:r w:rsidRPr="00DA542D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 xml:space="preserve"> с помощью </w:t>
      </w:r>
      <w:r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гистограммы</w:t>
      </w:r>
      <w:r w:rsidR="00405DAE">
        <w:rPr>
          <w:rFonts w:ascii="Arial" w:eastAsia="Times New Roman" w:hAnsi="Arial" w:cs="Arial"/>
          <w:color w:val="262626" w:themeColor="text1" w:themeTint="D9"/>
          <w:sz w:val="26"/>
          <w:szCs w:val="26"/>
          <w:lang w:eastAsia="ru-RU"/>
        </w:rPr>
        <w:t>.</w:t>
      </w:r>
    </w:p>
    <w:p w14:paraId="5BB9B190" w14:textId="3CB2A044" w:rsidR="004564C9" w:rsidRPr="00AB14C4" w:rsidRDefault="004564C9" w:rsidP="00633924">
      <w:pPr>
        <w:spacing w:line="360" w:lineRule="auto"/>
        <w:rPr>
          <w:rFonts w:ascii="Arial" w:hAnsi="Arial" w:cs="Arial"/>
          <w:color w:val="262626" w:themeColor="text1" w:themeTint="D9"/>
          <w:sz w:val="24"/>
          <w:szCs w:val="24"/>
        </w:rPr>
      </w:pPr>
    </w:p>
    <w:sectPr w:rsidR="004564C9" w:rsidRPr="00AB14C4" w:rsidSect="002F1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142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A4F89" w14:textId="77777777" w:rsidR="00114051" w:rsidRDefault="00114051" w:rsidP="002F18FE">
      <w:pPr>
        <w:spacing w:after="0" w:line="240" w:lineRule="auto"/>
      </w:pPr>
      <w:r>
        <w:separator/>
      </w:r>
    </w:p>
  </w:endnote>
  <w:endnote w:type="continuationSeparator" w:id="0">
    <w:p w14:paraId="36BD170C" w14:textId="77777777" w:rsidR="00114051" w:rsidRDefault="00114051" w:rsidP="002F1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D8F5C" w14:textId="77777777" w:rsidR="00114051" w:rsidRDefault="0011405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287062"/>
      <w:docPartObj>
        <w:docPartGallery w:val="Page Numbers (Bottom of Page)"/>
        <w:docPartUnique/>
      </w:docPartObj>
    </w:sdtPr>
    <w:sdtEndPr/>
    <w:sdtContent>
      <w:p w14:paraId="4E632D4F" w14:textId="77777777" w:rsidR="00114051" w:rsidRDefault="0011405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8A1">
          <w:rPr>
            <w:noProof/>
          </w:rPr>
          <w:t>2</w:t>
        </w:r>
        <w:r>
          <w:fldChar w:fldCharType="end"/>
        </w:r>
      </w:p>
    </w:sdtContent>
  </w:sdt>
  <w:p w14:paraId="4DCE0844" w14:textId="77777777" w:rsidR="00114051" w:rsidRDefault="00114051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46038" w14:textId="77777777" w:rsidR="00114051" w:rsidRDefault="001140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D0840" w14:textId="77777777" w:rsidR="00114051" w:rsidRDefault="00114051" w:rsidP="002F18FE">
      <w:pPr>
        <w:spacing w:after="0" w:line="240" w:lineRule="auto"/>
      </w:pPr>
      <w:r>
        <w:separator/>
      </w:r>
    </w:p>
  </w:footnote>
  <w:footnote w:type="continuationSeparator" w:id="0">
    <w:p w14:paraId="5A592E3C" w14:textId="77777777" w:rsidR="00114051" w:rsidRDefault="00114051" w:rsidP="002F18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09D08" w14:textId="77777777" w:rsidR="00114051" w:rsidRDefault="0011405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06A34" w14:textId="18F3792E" w:rsidR="00114051" w:rsidRDefault="0011405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10D05" w14:textId="39FC23BA" w:rsidR="00114051" w:rsidRDefault="0011405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7BCD"/>
    <w:multiLevelType w:val="hybridMultilevel"/>
    <w:tmpl w:val="DBA4B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E51D7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D9D7C44"/>
    <w:multiLevelType w:val="hybridMultilevel"/>
    <w:tmpl w:val="2AAA20E6"/>
    <w:lvl w:ilvl="0" w:tplc="3A788B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375A5B"/>
    <w:multiLevelType w:val="multilevel"/>
    <w:tmpl w:val="54883D0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4" w15:restartNumberingAfterBreak="0">
    <w:nsid w:val="3A715208"/>
    <w:multiLevelType w:val="hybridMultilevel"/>
    <w:tmpl w:val="1BBA0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F44ED"/>
    <w:multiLevelType w:val="hybridMultilevel"/>
    <w:tmpl w:val="B7F84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F87EFE"/>
    <w:multiLevelType w:val="hybridMultilevel"/>
    <w:tmpl w:val="48A69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FB4A13"/>
    <w:multiLevelType w:val="hybridMultilevel"/>
    <w:tmpl w:val="F7A4D9A8"/>
    <w:lvl w:ilvl="0" w:tplc="3A788B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D07D5E"/>
    <w:multiLevelType w:val="multilevel"/>
    <w:tmpl w:val="63DA15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754B002A"/>
    <w:multiLevelType w:val="hybridMultilevel"/>
    <w:tmpl w:val="F04C2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417371">
    <w:abstractNumId w:val="3"/>
  </w:num>
  <w:num w:numId="2" w16cid:durableId="1540163648">
    <w:abstractNumId w:val="0"/>
  </w:num>
  <w:num w:numId="3" w16cid:durableId="1270118607">
    <w:abstractNumId w:val="8"/>
  </w:num>
  <w:num w:numId="4" w16cid:durableId="761947472">
    <w:abstractNumId w:val="1"/>
  </w:num>
  <w:num w:numId="5" w16cid:durableId="1432436963">
    <w:abstractNumId w:val="5"/>
  </w:num>
  <w:num w:numId="6" w16cid:durableId="327947498">
    <w:abstractNumId w:val="7"/>
  </w:num>
  <w:num w:numId="7" w16cid:durableId="1858233728">
    <w:abstractNumId w:val="2"/>
  </w:num>
  <w:num w:numId="8" w16cid:durableId="1514494348">
    <w:abstractNumId w:val="4"/>
  </w:num>
  <w:num w:numId="9" w16cid:durableId="406997870">
    <w:abstractNumId w:val="9"/>
  </w:num>
  <w:num w:numId="10" w16cid:durableId="7916339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09D2"/>
    <w:rsid w:val="00024AA2"/>
    <w:rsid w:val="00024B2B"/>
    <w:rsid w:val="0006057B"/>
    <w:rsid w:val="00061AF5"/>
    <w:rsid w:val="000649F6"/>
    <w:rsid w:val="000839E9"/>
    <w:rsid w:val="00094158"/>
    <w:rsid w:val="000943B3"/>
    <w:rsid w:val="000A1CCD"/>
    <w:rsid w:val="000A310C"/>
    <w:rsid w:val="000A49F8"/>
    <w:rsid w:val="000A6704"/>
    <w:rsid w:val="000B27C3"/>
    <w:rsid w:val="000C491D"/>
    <w:rsid w:val="000F4803"/>
    <w:rsid w:val="00100B97"/>
    <w:rsid w:val="00101748"/>
    <w:rsid w:val="00114051"/>
    <w:rsid w:val="0014112C"/>
    <w:rsid w:val="0014358E"/>
    <w:rsid w:val="00166C2D"/>
    <w:rsid w:val="00177A8B"/>
    <w:rsid w:val="001A479F"/>
    <w:rsid w:val="001D0BAD"/>
    <w:rsid w:val="001E1130"/>
    <w:rsid w:val="00216203"/>
    <w:rsid w:val="00221827"/>
    <w:rsid w:val="00240654"/>
    <w:rsid w:val="0024346F"/>
    <w:rsid w:val="0026602C"/>
    <w:rsid w:val="00267003"/>
    <w:rsid w:val="002A2309"/>
    <w:rsid w:val="002C49A0"/>
    <w:rsid w:val="002D48A8"/>
    <w:rsid w:val="002D524A"/>
    <w:rsid w:val="002F18FE"/>
    <w:rsid w:val="00304E6E"/>
    <w:rsid w:val="00325FA7"/>
    <w:rsid w:val="00357BC8"/>
    <w:rsid w:val="003743DA"/>
    <w:rsid w:val="003B29D4"/>
    <w:rsid w:val="003B6B8B"/>
    <w:rsid w:val="003C6788"/>
    <w:rsid w:val="003D4BDA"/>
    <w:rsid w:val="003E0C7E"/>
    <w:rsid w:val="00400F04"/>
    <w:rsid w:val="0040230C"/>
    <w:rsid w:val="00405597"/>
    <w:rsid w:val="00405DAE"/>
    <w:rsid w:val="0041660C"/>
    <w:rsid w:val="00431541"/>
    <w:rsid w:val="004564C9"/>
    <w:rsid w:val="0049414C"/>
    <w:rsid w:val="004A72AB"/>
    <w:rsid w:val="004D01B9"/>
    <w:rsid w:val="004E4CAE"/>
    <w:rsid w:val="004F0C81"/>
    <w:rsid w:val="005030B9"/>
    <w:rsid w:val="00521AE3"/>
    <w:rsid w:val="00524230"/>
    <w:rsid w:val="005314A8"/>
    <w:rsid w:val="00531C93"/>
    <w:rsid w:val="00544D1D"/>
    <w:rsid w:val="00546AF7"/>
    <w:rsid w:val="00557F31"/>
    <w:rsid w:val="005701AE"/>
    <w:rsid w:val="0057489A"/>
    <w:rsid w:val="005823B4"/>
    <w:rsid w:val="00596C23"/>
    <w:rsid w:val="005A1BA5"/>
    <w:rsid w:val="005A4F92"/>
    <w:rsid w:val="005B3712"/>
    <w:rsid w:val="005D70C5"/>
    <w:rsid w:val="0063112D"/>
    <w:rsid w:val="00633924"/>
    <w:rsid w:val="006433D6"/>
    <w:rsid w:val="00681C4C"/>
    <w:rsid w:val="00684836"/>
    <w:rsid w:val="006944E9"/>
    <w:rsid w:val="006B63D4"/>
    <w:rsid w:val="006B7F57"/>
    <w:rsid w:val="006D3A10"/>
    <w:rsid w:val="006E1864"/>
    <w:rsid w:val="00706671"/>
    <w:rsid w:val="00726936"/>
    <w:rsid w:val="00770BE8"/>
    <w:rsid w:val="00785CD2"/>
    <w:rsid w:val="007A1A87"/>
    <w:rsid w:val="007A519B"/>
    <w:rsid w:val="007C27FF"/>
    <w:rsid w:val="007E1125"/>
    <w:rsid w:val="007F05FC"/>
    <w:rsid w:val="007F3E99"/>
    <w:rsid w:val="007F48F3"/>
    <w:rsid w:val="008022E3"/>
    <w:rsid w:val="008567EA"/>
    <w:rsid w:val="008622E3"/>
    <w:rsid w:val="00870CF1"/>
    <w:rsid w:val="008767A0"/>
    <w:rsid w:val="008853E0"/>
    <w:rsid w:val="00893F36"/>
    <w:rsid w:val="008A40A5"/>
    <w:rsid w:val="008B1CEE"/>
    <w:rsid w:val="008B3E30"/>
    <w:rsid w:val="008E307A"/>
    <w:rsid w:val="008F0341"/>
    <w:rsid w:val="008F65F1"/>
    <w:rsid w:val="009108D1"/>
    <w:rsid w:val="00915554"/>
    <w:rsid w:val="00960D5C"/>
    <w:rsid w:val="009831A9"/>
    <w:rsid w:val="009B167A"/>
    <w:rsid w:val="009C13DE"/>
    <w:rsid w:val="009C6536"/>
    <w:rsid w:val="009E2953"/>
    <w:rsid w:val="009F17BF"/>
    <w:rsid w:val="009F6A47"/>
    <w:rsid w:val="00A10FD4"/>
    <w:rsid w:val="00A229C5"/>
    <w:rsid w:val="00A474CF"/>
    <w:rsid w:val="00A47A73"/>
    <w:rsid w:val="00A60449"/>
    <w:rsid w:val="00A65835"/>
    <w:rsid w:val="00A726CD"/>
    <w:rsid w:val="00A86F8F"/>
    <w:rsid w:val="00A97E7D"/>
    <w:rsid w:val="00AA19CF"/>
    <w:rsid w:val="00AA3F1B"/>
    <w:rsid w:val="00AB14C4"/>
    <w:rsid w:val="00AC39F5"/>
    <w:rsid w:val="00AE0DEA"/>
    <w:rsid w:val="00AE1F78"/>
    <w:rsid w:val="00B4717C"/>
    <w:rsid w:val="00B54DF0"/>
    <w:rsid w:val="00B86768"/>
    <w:rsid w:val="00BA31A3"/>
    <w:rsid w:val="00BB59F1"/>
    <w:rsid w:val="00BD01B9"/>
    <w:rsid w:val="00BD1D0F"/>
    <w:rsid w:val="00BE4952"/>
    <w:rsid w:val="00BE5E04"/>
    <w:rsid w:val="00BF4038"/>
    <w:rsid w:val="00C011A6"/>
    <w:rsid w:val="00C4528C"/>
    <w:rsid w:val="00C46F37"/>
    <w:rsid w:val="00C508D6"/>
    <w:rsid w:val="00C51CB2"/>
    <w:rsid w:val="00C55F7D"/>
    <w:rsid w:val="00C87DEA"/>
    <w:rsid w:val="00C91FAB"/>
    <w:rsid w:val="00CB5A40"/>
    <w:rsid w:val="00CD4884"/>
    <w:rsid w:val="00CE3327"/>
    <w:rsid w:val="00CF04D2"/>
    <w:rsid w:val="00CF0E00"/>
    <w:rsid w:val="00D13E5D"/>
    <w:rsid w:val="00D1586E"/>
    <w:rsid w:val="00D24B92"/>
    <w:rsid w:val="00D26F6D"/>
    <w:rsid w:val="00D84B91"/>
    <w:rsid w:val="00D90082"/>
    <w:rsid w:val="00D909D2"/>
    <w:rsid w:val="00D95BEA"/>
    <w:rsid w:val="00DA3EED"/>
    <w:rsid w:val="00DA4268"/>
    <w:rsid w:val="00DA542D"/>
    <w:rsid w:val="00DB0CF9"/>
    <w:rsid w:val="00DB4A70"/>
    <w:rsid w:val="00DB7BBF"/>
    <w:rsid w:val="00DB7CF5"/>
    <w:rsid w:val="00E1181E"/>
    <w:rsid w:val="00E348A1"/>
    <w:rsid w:val="00E35460"/>
    <w:rsid w:val="00E4323A"/>
    <w:rsid w:val="00EA4B61"/>
    <w:rsid w:val="00EE61D1"/>
    <w:rsid w:val="00F14B64"/>
    <w:rsid w:val="00F652BE"/>
    <w:rsid w:val="00F65464"/>
    <w:rsid w:val="00F763BF"/>
    <w:rsid w:val="00F927A2"/>
    <w:rsid w:val="00FA37A4"/>
    <w:rsid w:val="00FC00BB"/>
    <w:rsid w:val="00FE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;"/>
  <w14:docId w14:val="6D0913D6"/>
  <w15:docId w15:val="{73914AA1-A041-4031-B4CE-FB404A45F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46F"/>
  </w:style>
  <w:style w:type="paragraph" w:styleId="1">
    <w:name w:val="heading 1"/>
    <w:basedOn w:val="a"/>
    <w:next w:val="a"/>
    <w:link w:val="10"/>
    <w:uiPriority w:val="9"/>
    <w:qFormat/>
    <w:rsid w:val="002F1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24B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900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9D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909D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18FE"/>
  </w:style>
  <w:style w:type="paragraph" w:styleId="a7">
    <w:name w:val="footer"/>
    <w:basedOn w:val="a"/>
    <w:link w:val="a8"/>
    <w:uiPriority w:val="99"/>
    <w:unhideWhenUsed/>
    <w:rsid w:val="002F18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F18FE"/>
  </w:style>
  <w:style w:type="paragraph" w:styleId="a9">
    <w:name w:val="Balloon Text"/>
    <w:basedOn w:val="a"/>
    <w:link w:val="aa"/>
    <w:uiPriority w:val="99"/>
    <w:semiHidden/>
    <w:unhideWhenUsed/>
    <w:rsid w:val="002F1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18F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F1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unhideWhenUsed/>
    <w:qFormat/>
    <w:rsid w:val="00D24B92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qFormat/>
    <w:rsid w:val="00D24B92"/>
    <w:pPr>
      <w:spacing w:after="100"/>
      <w:ind w:left="220"/>
    </w:pPr>
    <w:rPr>
      <w:rFonts w:eastAsiaTheme="minorEastAsia"/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D24B92"/>
    <w:pPr>
      <w:spacing w:after="100"/>
    </w:pPr>
    <w:rPr>
      <w:rFonts w:eastAsiaTheme="minorEastAsia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D24B92"/>
    <w:pPr>
      <w:spacing w:after="100"/>
      <w:ind w:left="440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caption"/>
    <w:basedOn w:val="a"/>
    <w:next w:val="a"/>
    <w:uiPriority w:val="35"/>
    <w:unhideWhenUsed/>
    <w:qFormat/>
    <w:rsid w:val="00F763B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D9008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annotation reference"/>
    <w:basedOn w:val="a0"/>
    <w:uiPriority w:val="99"/>
    <w:semiHidden/>
    <w:unhideWhenUsed/>
    <w:rsid w:val="00E4323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4323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4323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4323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4323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3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1BC95-B8F8-4B1F-B9E2-D255C4F1E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Васнева Анастасия</cp:lastModifiedBy>
  <cp:revision>123</cp:revision>
  <dcterms:created xsi:type="dcterms:W3CDTF">2022-12-13T07:50:00Z</dcterms:created>
  <dcterms:modified xsi:type="dcterms:W3CDTF">2025-03-23T11:53:00Z</dcterms:modified>
</cp:coreProperties>
</file>