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955" w:rsidRPr="0059441E" w:rsidRDefault="0059441E" w:rsidP="0059441E">
      <w:pPr>
        <w:pStyle w:val="1"/>
        <w:shd w:val="clear" w:color="auto" w:fill="FFFFFF"/>
        <w:spacing w:before="480" w:beforeAutospacing="0" w:after="240" w:afterAutospacing="0" w:line="510" w:lineRule="atLeast"/>
        <w:ind w:firstLine="708"/>
        <w:rPr>
          <w:rFonts w:ascii="Segoe UI" w:hAnsi="Segoe UI" w:cs="Segoe UI"/>
          <w:color w:val="0F1115"/>
          <w:sz w:val="34"/>
          <w:szCs w:val="34"/>
        </w:rPr>
      </w:pPr>
      <w:r w:rsidRPr="0059441E">
        <w:rPr>
          <w:rFonts w:ascii="Segoe UI" w:hAnsi="Segoe UI" w:cs="Segoe UI"/>
          <w:noProof/>
          <w:sz w:val="34"/>
          <w:szCs w:val="34"/>
        </w:rPr>
        <w:t>Функциональные характеристики ПО</w:t>
      </w:r>
      <w:r w:rsidR="00216410" w:rsidRPr="0059441E">
        <w:rPr>
          <w:rFonts w:ascii="Segoe UI" w:hAnsi="Segoe UI" w:cs="Segoe UI"/>
          <w:noProof/>
          <w:sz w:val="34"/>
          <w:szCs w:val="34"/>
        </w:rPr>
        <w:t xml:space="preserve"> «</w:t>
      </w:r>
      <w:r w:rsidR="00216410" w:rsidRPr="0059441E">
        <w:rPr>
          <w:rFonts w:ascii="Segoe UI" w:hAnsi="Segoe UI" w:cs="Segoe UI"/>
          <w:color w:val="0F1115"/>
          <w:sz w:val="34"/>
          <w:szCs w:val="34"/>
        </w:rPr>
        <w:t>DataDetect</w:t>
      </w:r>
      <w:r w:rsidR="00216410" w:rsidRPr="0059441E">
        <w:rPr>
          <w:rFonts w:ascii="Segoe UI" w:hAnsi="Segoe UI" w:cs="Segoe UI"/>
          <w:noProof/>
          <w:sz w:val="34"/>
          <w:szCs w:val="34"/>
        </w:rPr>
        <w:t>»</w:t>
      </w:r>
    </w:p>
    <w:p w:rsidR="00216410" w:rsidRDefault="00216410" w:rsidP="00216410">
      <w:pPr>
        <w:jc w:val="center"/>
      </w:pPr>
      <w:bookmarkStart w:id="0" w:name="_GoBack"/>
      <w:bookmarkEnd w:id="0"/>
    </w:p>
    <w:p w:rsidR="00216410" w:rsidRDefault="00216410" w:rsidP="00216410">
      <w:pPr>
        <w:jc w:val="center"/>
      </w:pPr>
      <w:r>
        <w:rPr>
          <w:noProof/>
          <w:lang w:eastAsia="ru-RU"/>
        </w:rPr>
        <w:drawing>
          <wp:inline distT="0" distB="0" distL="0" distR="0" wp14:anchorId="4BD00F47" wp14:editId="41AD2865">
            <wp:extent cx="6120130" cy="242809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28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241A" w:rsidRPr="0059441E" w:rsidRDefault="0075241A" w:rsidP="0075241A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2"/>
          <w:szCs w:val="32"/>
        </w:rPr>
      </w:pPr>
      <w:r w:rsidRPr="0059441E">
        <w:rPr>
          <w:rStyle w:val="a5"/>
          <w:rFonts w:ascii="Segoe UI" w:hAnsi="Segoe UI" w:cs="Segoe UI"/>
          <w:b/>
          <w:bCs/>
          <w:color w:val="0F1115"/>
          <w:sz w:val="32"/>
          <w:szCs w:val="32"/>
        </w:rPr>
        <w:t>Назначение и область применения</w:t>
      </w:r>
    </w:p>
    <w:p w:rsidR="0075241A" w:rsidRDefault="0075241A" w:rsidP="0075241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 w:rsidRPr="0075241A">
        <w:rPr>
          <w:rFonts w:ascii="Segoe UI" w:hAnsi="Segoe UI" w:cs="Segoe UI"/>
          <w:b/>
          <w:color w:val="0F1115"/>
        </w:rPr>
        <w:t>DataDetect</w:t>
      </w:r>
      <w:r>
        <w:rPr>
          <w:rFonts w:ascii="Segoe UI" w:hAnsi="Segoe UI" w:cs="Segoe UI"/>
          <w:color w:val="0F1115"/>
        </w:rPr>
        <w:t xml:space="preserve"> — программное обеспечение для сбора, обработки и визуализации аналитики посетителей на основе обезличенных событий. Система предназначена для использования в торговых центрах, розничных сетях, выставочных залах, аэропортах и других объектах с большим потоком посетителей.</w:t>
      </w:r>
    </w:p>
    <w:p w:rsidR="0075241A" w:rsidRDefault="0075241A" w:rsidP="0075241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DataDetect позволяет:</w:t>
      </w:r>
    </w:p>
    <w:p w:rsidR="0075241A" w:rsidRDefault="0075241A" w:rsidP="0059441E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анализировать посещаемость в разрезе объектов, камер, зон и источников;</w:t>
      </w:r>
    </w:p>
    <w:p w:rsidR="0075241A" w:rsidRDefault="0075241A" w:rsidP="0059441E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строить отчёты по потоку, аудитории, маршрутам, возвращаемости и аномалиям;</w:t>
      </w:r>
    </w:p>
    <w:p w:rsidR="0075241A" w:rsidRDefault="0075241A" w:rsidP="0059441E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сравнивать периоды и объекты между собой;</w:t>
      </w:r>
    </w:p>
    <w:p w:rsidR="0075241A" w:rsidRDefault="0075241A" w:rsidP="0059441E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загружать собственные обезличенные данные для демонстрации и тестирования.</w:t>
      </w:r>
    </w:p>
    <w:p w:rsidR="0075241A" w:rsidRDefault="0075241A" w:rsidP="0075241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Важно: система работает только с обезличенными данными (пол, возраст, временные метки, коды объектов/зон) и не содержит персональных данных, изображений людей или реальных видеопотоков.</w:t>
      </w:r>
    </w:p>
    <w:p w:rsidR="0075241A" w:rsidRDefault="0075241A" w:rsidP="0075241A">
      <w:pPr>
        <w:spacing w:before="480" w:after="480"/>
        <w:rPr>
          <w:rFonts w:ascii="Times New Roman" w:hAnsi="Times New Roman" w:cs="Times New Roman"/>
        </w:rPr>
      </w:pPr>
    </w:p>
    <w:p w:rsidR="0075241A" w:rsidRPr="0059441E" w:rsidRDefault="0075241A" w:rsidP="0075241A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2"/>
          <w:szCs w:val="32"/>
        </w:rPr>
      </w:pPr>
      <w:r w:rsidRPr="0059441E">
        <w:rPr>
          <w:rStyle w:val="a5"/>
          <w:rFonts w:ascii="Segoe UI" w:hAnsi="Segoe UI" w:cs="Segoe UI"/>
          <w:b/>
          <w:bCs/>
          <w:color w:val="0F1115"/>
          <w:sz w:val="32"/>
          <w:szCs w:val="32"/>
        </w:rPr>
        <w:lastRenderedPageBreak/>
        <w:t>Функциональные возможности</w:t>
      </w:r>
    </w:p>
    <w:p w:rsidR="0075241A" w:rsidRDefault="0075241A" w:rsidP="0075241A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Style w:val="a5"/>
          <w:rFonts w:ascii="Segoe UI" w:hAnsi="Segoe UI" w:cs="Segoe UI"/>
          <w:b/>
          <w:bCs/>
          <w:color w:val="0F1115"/>
          <w:sz w:val="30"/>
          <w:szCs w:val="30"/>
        </w:rPr>
        <w:t>1. Визуализация и навигация</w:t>
      </w:r>
    </w:p>
    <w:p w:rsidR="0075241A" w:rsidRDefault="0075241A" w:rsidP="0059441E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Главный экран аналитики</w:t>
      </w:r>
      <w:r>
        <w:rPr>
          <w:rFonts w:ascii="Segoe UI" w:hAnsi="Segoe UI" w:cs="Segoe UI"/>
          <w:color w:val="0F1115"/>
        </w:rPr>
        <w:t> — централизованное отображение ключевых показателей: количество детекций, уникальные посетители, пиковая нагрузка, средний возраст, доля женщин, лидирующий объект.</w:t>
      </w:r>
    </w:p>
    <w:p w:rsidR="0075241A" w:rsidRDefault="0075241A" w:rsidP="0059441E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Меню разделов</w:t>
      </w:r>
      <w:r>
        <w:rPr>
          <w:rFonts w:ascii="Segoe UI" w:hAnsi="Segoe UI" w:cs="Segoe UI"/>
          <w:color w:val="0F1115"/>
        </w:rPr>
        <w:t> — переключение между основными отчётами, маршрутами, группами, возвращаемостью, аномалиями, сценариями, сравнением, конструктором и дополнительными графиками.</w:t>
      </w:r>
    </w:p>
    <w:p w:rsidR="0075241A" w:rsidRDefault="0075241A" w:rsidP="0059441E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Интерактивные графики</w:t>
      </w:r>
      <w:r>
        <w:rPr>
          <w:rFonts w:ascii="Segoe UI" w:hAnsi="Segoe UI" w:cs="Segoe UI"/>
          <w:color w:val="0F1115"/>
        </w:rPr>
        <w:t> — возможность развернуть график на весь экран, добавить его в сравнение, экспортировать в PNG или CSV.</w:t>
      </w:r>
    </w:p>
    <w:p w:rsidR="0075241A" w:rsidRDefault="0075241A" w:rsidP="0059441E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Тепловые карты</w:t>
      </w:r>
      <w:r>
        <w:rPr>
          <w:rFonts w:ascii="Segoe UI" w:hAnsi="Segoe UI" w:cs="Segoe UI"/>
          <w:color w:val="0F1115"/>
        </w:rPr>
        <w:t> — отображение посещаемости по дням недели и часам для выявления временных паттернов.</w:t>
      </w:r>
    </w:p>
    <w:p w:rsidR="0075241A" w:rsidRDefault="0075241A" w:rsidP="0075241A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Style w:val="a5"/>
          <w:rFonts w:ascii="Segoe UI" w:hAnsi="Segoe UI" w:cs="Segoe UI"/>
          <w:b/>
          <w:bCs/>
          <w:color w:val="0F1115"/>
          <w:sz w:val="30"/>
          <w:szCs w:val="30"/>
        </w:rPr>
        <w:t>2. Фильтрация и настройка отчётов</w:t>
      </w:r>
    </w:p>
    <w:p w:rsidR="0075241A" w:rsidRDefault="0075241A" w:rsidP="0059441E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Выбор объекта</w:t>
      </w:r>
      <w:r>
        <w:rPr>
          <w:rFonts w:ascii="Segoe UI" w:hAnsi="Segoe UI" w:cs="Segoe UI"/>
          <w:color w:val="0F1115"/>
        </w:rPr>
        <w:t> — все объекты или конкретный магазин/торговый центр.</w:t>
      </w:r>
    </w:p>
    <w:p w:rsidR="0075241A" w:rsidRDefault="0075241A" w:rsidP="0059441E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Выбор камеры</w:t>
      </w:r>
      <w:r>
        <w:rPr>
          <w:rFonts w:ascii="Segoe UI" w:hAnsi="Segoe UI" w:cs="Segoe UI"/>
          <w:color w:val="0F1115"/>
        </w:rPr>
        <w:t> — все камеры или отдельная камера выбранного объекта.</w:t>
      </w:r>
    </w:p>
    <w:p w:rsidR="0075241A" w:rsidRDefault="0075241A" w:rsidP="0059441E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Настройка периода</w:t>
      </w:r>
      <w:r>
        <w:rPr>
          <w:rFonts w:ascii="Segoe UI" w:hAnsi="Segoe UI" w:cs="Segoe UI"/>
          <w:color w:val="0F1115"/>
        </w:rPr>
        <w:t> — произвольный диапазон дат.</w:t>
      </w:r>
    </w:p>
    <w:p w:rsidR="0075241A" w:rsidRDefault="0075241A" w:rsidP="0059441E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Часовой пояс</w:t>
      </w:r>
      <w:r>
        <w:rPr>
          <w:rFonts w:ascii="Segoe UI" w:hAnsi="Segoe UI" w:cs="Segoe UI"/>
          <w:color w:val="0F1115"/>
        </w:rPr>
        <w:t> — смещение относительно UTC для корректной агрегации.</w:t>
      </w:r>
    </w:p>
    <w:p w:rsidR="0075241A" w:rsidRDefault="0075241A" w:rsidP="0059441E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Порог качества</w:t>
      </w:r>
      <w:r>
        <w:rPr>
          <w:rFonts w:ascii="Segoe UI" w:hAnsi="Segoe UI" w:cs="Segoe UI"/>
          <w:color w:val="0F1115"/>
        </w:rPr>
        <w:t> — минимальный процент качества данных, участвующих в отчётах.</w:t>
      </w:r>
    </w:p>
    <w:p w:rsidR="0075241A" w:rsidRDefault="0075241A" w:rsidP="0059441E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Выбор базы данных</w:t>
      </w:r>
      <w:r>
        <w:rPr>
          <w:rFonts w:ascii="Segoe UI" w:hAnsi="Segoe UI" w:cs="Segoe UI"/>
          <w:color w:val="0F1115"/>
        </w:rPr>
        <w:t> — переключение между различными источниками данных (например, основная база, локальные сравнения).</w:t>
      </w:r>
    </w:p>
    <w:p w:rsidR="0075241A" w:rsidRDefault="0075241A" w:rsidP="0059441E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Сброс фильтров</w:t>
      </w:r>
      <w:r>
        <w:rPr>
          <w:rFonts w:ascii="Segoe UI" w:hAnsi="Segoe UI" w:cs="Segoe UI"/>
          <w:color w:val="0F1115"/>
        </w:rPr>
        <w:t> — возврат к настройкам по умолчанию.</w:t>
      </w:r>
    </w:p>
    <w:p w:rsidR="0075241A" w:rsidRDefault="0075241A" w:rsidP="0075241A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Style w:val="a5"/>
          <w:rFonts w:ascii="Segoe UI" w:hAnsi="Segoe UI" w:cs="Segoe UI"/>
          <w:b/>
          <w:bCs/>
          <w:color w:val="0F1115"/>
          <w:sz w:val="30"/>
          <w:szCs w:val="30"/>
        </w:rPr>
        <w:t>3. Основной отчёт</w:t>
      </w:r>
    </w:p>
    <w:p w:rsidR="0075241A" w:rsidRDefault="0075241A" w:rsidP="0059441E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Поток и нагрузка</w:t>
      </w:r>
      <w:r>
        <w:rPr>
          <w:rFonts w:ascii="Segoe UI" w:hAnsi="Segoe UI" w:cs="Segoe UI"/>
          <w:color w:val="0F1115"/>
        </w:rPr>
        <w:t> — сводка по детекциям, уникальным входам, новым и повторным посетителям, качеству данных, пиковому окну, доминирующему возрасту, доле женщин, лидирующему объекту.</w:t>
      </w:r>
    </w:p>
    <w:p w:rsidR="0075241A" w:rsidRDefault="0075241A" w:rsidP="0059441E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Аудитория</w:t>
      </w:r>
      <w:r>
        <w:rPr>
          <w:rFonts w:ascii="Segoe UI" w:hAnsi="Segoe UI" w:cs="Segoe UI"/>
          <w:color w:val="0F1115"/>
        </w:rPr>
        <w:t> — половозрастная структура, распределение по часам, тепловая карта средней посещаемости по дням недели.</w:t>
      </w:r>
    </w:p>
    <w:p w:rsidR="0075241A" w:rsidRDefault="0075241A" w:rsidP="0059441E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Динамика</w:t>
      </w:r>
      <w:r>
        <w:rPr>
          <w:rFonts w:ascii="Segoe UI" w:hAnsi="Segoe UI" w:cs="Segoe UI"/>
          <w:color w:val="0F1115"/>
        </w:rPr>
        <w:t> — графики изменения потока и уникальных посетителей во времени, сегментация уникальных посетителей.</w:t>
      </w:r>
    </w:p>
    <w:p w:rsidR="0075241A" w:rsidRDefault="0075241A" w:rsidP="0059441E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Качество данных и источники</w:t>
      </w:r>
      <w:r>
        <w:rPr>
          <w:rFonts w:ascii="Segoe UI" w:hAnsi="Segoe UI" w:cs="Segoe UI"/>
          <w:color w:val="0F1115"/>
        </w:rPr>
        <w:t> — распределение качества по детекциям, перечень используемых баз.</w:t>
      </w:r>
    </w:p>
    <w:p w:rsidR="0075241A" w:rsidRDefault="0075241A" w:rsidP="0059441E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Объекты и камеры</w:t>
      </w:r>
      <w:r>
        <w:rPr>
          <w:rFonts w:ascii="Segoe UI" w:hAnsi="Segoe UI" w:cs="Segoe UI"/>
          <w:color w:val="0F1115"/>
        </w:rPr>
        <w:t> — вклад объектов и камер в общую аналитику, таблица с детализацией по каждой камере.</w:t>
      </w:r>
    </w:p>
    <w:p w:rsidR="0075241A" w:rsidRDefault="0075241A" w:rsidP="0075241A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Style w:val="a5"/>
          <w:rFonts w:ascii="Segoe UI" w:hAnsi="Segoe UI" w:cs="Segoe UI"/>
          <w:b/>
          <w:bCs/>
          <w:color w:val="0F1115"/>
          <w:sz w:val="30"/>
          <w:szCs w:val="30"/>
        </w:rPr>
        <w:lastRenderedPageBreak/>
        <w:t>4. Маршруты и зоны</w:t>
      </w:r>
    </w:p>
    <w:p w:rsidR="0075241A" w:rsidRDefault="0075241A" w:rsidP="0059441E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Сводка маршрутов</w:t>
      </w:r>
      <w:r>
        <w:rPr>
          <w:rFonts w:ascii="Segoe UI" w:hAnsi="Segoe UI" w:cs="Segoe UI"/>
          <w:color w:val="0F1115"/>
        </w:rPr>
        <w:t> — общая информация о перемещениях посетителей.</w:t>
      </w:r>
    </w:p>
    <w:p w:rsidR="0075241A" w:rsidRDefault="0075241A" w:rsidP="0059441E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Переходы между зонами</w:t>
      </w:r>
      <w:r>
        <w:rPr>
          <w:rFonts w:ascii="Segoe UI" w:hAnsi="Segoe UI" w:cs="Segoe UI"/>
          <w:color w:val="0F1115"/>
        </w:rPr>
        <w:t> — визуализация потоков между зонами (например, "Вход → Торговый зал → Касса → Выход").</w:t>
      </w:r>
    </w:p>
    <w:p w:rsidR="0075241A" w:rsidRDefault="0075241A" w:rsidP="0059441E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Цепочки посещений</w:t>
      </w:r>
      <w:r>
        <w:rPr>
          <w:rFonts w:ascii="Segoe UI" w:hAnsi="Segoe UI" w:cs="Segoe UI"/>
          <w:color w:val="0F1115"/>
        </w:rPr>
        <w:t> — последовательности событий для отдельных посетителей.</w:t>
      </w:r>
    </w:p>
    <w:p w:rsidR="0075241A" w:rsidRDefault="0075241A" w:rsidP="0059441E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Время пребывания</w:t>
      </w:r>
      <w:r>
        <w:rPr>
          <w:rFonts w:ascii="Segoe UI" w:hAnsi="Segoe UI" w:cs="Segoe UI"/>
          <w:color w:val="0F1115"/>
        </w:rPr>
        <w:t> — средняя длительность нахождения в зонах.</w:t>
      </w:r>
    </w:p>
    <w:p w:rsidR="0075241A" w:rsidRDefault="0075241A" w:rsidP="0075241A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Style w:val="a5"/>
          <w:rFonts w:ascii="Segoe UI" w:hAnsi="Segoe UI" w:cs="Segoe UI"/>
          <w:b/>
          <w:bCs/>
          <w:color w:val="0F1115"/>
          <w:sz w:val="30"/>
          <w:szCs w:val="30"/>
        </w:rPr>
        <w:t>5. Групповая аналитика</w:t>
      </w:r>
    </w:p>
    <w:p w:rsidR="0075241A" w:rsidRDefault="0075241A" w:rsidP="0059441E">
      <w:pPr>
        <w:pStyle w:val="ds-markdown-paragraph"/>
        <w:numPr>
          <w:ilvl w:val="0"/>
          <w:numId w:val="2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Анализ данных при наличии поля «Код группы» (например, группы посетителей по типу визита).</w:t>
      </w:r>
    </w:p>
    <w:p w:rsidR="0075241A" w:rsidRDefault="0075241A" w:rsidP="0059441E">
      <w:pPr>
        <w:pStyle w:val="ds-markdown-paragraph"/>
        <w:numPr>
          <w:ilvl w:val="0"/>
          <w:numId w:val="2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Отображение количества групп и их характеристик.</w:t>
      </w:r>
    </w:p>
    <w:p w:rsidR="0075241A" w:rsidRDefault="0075241A" w:rsidP="0075241A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Style w:val="a5"/>
          <w:rFonts w:ascii="Segoe UI" w:hAnsi="Segoe UI" w:cs="Segoe UI"/>
          <w:b/>
          <w:bCs/>
          <w:color w:val="0F1115"/>
          <w:sz w:val="30"/>
          <w:szCs w:val="30"/>
        </w:rPr>
        <w:t>6. Возвращаемость</w:t>
      </w:r>
    </w:p>
    <w:p w:rsidR="0075241A" w:rsidRDefault="0075241A" w:rsidP="0059441E">
      <w:pPr>
        <w:pStyle w:val="ds-markdown-paragraph"/>
        <w:numPr>
          <w:ilvl w:val="0"/>
          <w:numId w:val="2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Повторные визиты</w:t>
      </w:r>
      <w:r>
        <w:rPr>
          <w:rFonts w:ascii="Segoe UI" w:hAnsi="Segoe UI" w:cs="Segoe UI"/>
          <w:color w:val="0F1115"/>
        </w:rPr>
        <w:t> — доля посетителей, вернувшихся в объект.</w:t>
      </w:r>
    </w:p>
    <w:p w:rsidR="0075241A" w:rsidRDefault="0075241A" w:rsidP="0059441E">
      <w:pPr>
        <w:pStyle w:val="ds-markdown-paragraph"/>
        <w:numPr>
          <w:ilvl w:val="0"/>
          <w:numId w:val="2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Динамика возвращаемости</w:t>
      </w:r>
      <w:r>
        <w:rPr>
          <w:rFonts w:ascii="Segoe UI" w:hAnsi="Segoe UI" w:cs="Segoe UI"/>
          <w:color w:val="0F1115"/>
        </w:rPr>
        <w:t> — изменение показателя во времени.</w:t>
      </w:r>
    </w:p>
    <w:p w:rsidR="0075241A" w:rsidRDefault="0075241A" w:rsidP="0059441E">
      <w:pPr>
        <w:pStyle w:val="ds-markdown-paragraph"/>
        <w:numPr>
          <w:ilvl w:val="0"/>
          <w:numId w:val="2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Сегменты возвращаемости</w:t>
      </w:r>
      <w:r>
        <w:rPr>
          <w:rFonts w:ascii="Segoe UI" w:hAnsi="Segoe UI" w:cs="Segoe UI"/>
          <w:color w:val="0F1115"/>
        </w:rPr>
        <w:t> — разбивка по периодам.</w:t>
      </w:r>
    </w:p>
    <w:p w:rsidR="0075241A" w:rsidRDefault="0075241A" w:rsidP="0075241A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Style w:val="a5"/>
          <w:rFonts w:ascii="Segoe UI" w:hAnsi="Segoe UI" w:cs="Segoe UI"/>
          <w:b/>
          <w:bCs/>
          <w:color w:val="0F1115"/>
          <w:sz w:val="30"/>
          <w:szCs w:val="30"/>
        </w:rPr>
        <w:t>7. Аномалии</w:t>
      </w:r>
    </w:p>
    <w:p w:rsidR="0075241A" w:rsidRDefault="0075241A" w:rsidP="0059441E">
      <w:pPr>
        <w:pStyle w:val="ds-markdown-paragraph"/>
        <w:numPr>
          <w:ilvl w:val="0"/>
          <w:numId w:val="2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Обнаружение отклонений</w:t>
      </w:r>
      <w:r>
        <w:rPr>
          <w:rFonts w:ascii="Segoe UI" w:hAnsi="Segoe UI" w:cs="Segoe UI"/>
          <w:color w:val="0F1115"/>
        </w:rPr>
        <w:t> — автоматическое выявление дней и метрик, которые существенно отличаются от обычного уровня.</w:t>
      </w:r>
    </w:p>
    <w:p w:rsidR="0075241A" w:rsidRDefault="0075241A" w:rsidP="0059441E">
      <w:pPr>
        <w:pStyle w:val="ds-markdown-paragraph"/>
        <w:numPr>
          <w:ilvl w:val="0"/>
          <w:numId w:val="28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Таблица отклонений</w:t>
      </w:r>
      <w:r>
        <w:rPr>
          <w:rFonts w:ascii="Segoe UI" w:hAnsi="Segoe UI" w:cs="Segoe UI"/>
          <w:color w:val="0F1115"/>
        </w:rPr>
        <w:t> — дата, тип, метрика, фактическое значение, обычное значение, отклонение в процентах.</w:t>
      </w:r>
    </w:p>
    <w:p w:rsidR="0075241A" w:rsidRDefault="0075241A" w:rsidP="0075241A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Style w:val="a5"/>
          <w:rFonts w:ascii="Segoe UI" w:hAnsi="Segoe UI" w:cs="Segoe UI"/>
          <w:b/>
          <w:bCs/>
          <w:color w:val="0F1115"/>
          <w:sz w:val="30"/>
          <w:szCs w:val="30"/>
        </w:rPr>
        <w:t>8. Сценарии</w:t>
      </w:r>
    </w:p>
    <w:p w:rsidR="0075241A" w:rsidRDefault="0075241A" w:rsidP="0059441E">
      <w:pPr>
        <w:pStyle w:val="ds-markdown-paragraph"/>
        <w:numPr>
          <w:ilvl w:val="0"/>
          <w:numId w:val="29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Типовые поведенческие паттерны</w:t>
      </w:r>
      <w:r>
        <w:rPr>
          <w:rFonts w:ascii="Segoe UI" w:hAnsi="Segoe UI" w:cs="Segoe UI"/>
          <w:color w:val="0F1115"/>
        </w:rPr>
        <w:t> — полные и неполные маршруты, входы без выхода, посещения внутренних зон, одиночные и групповые визиты.</w:t>
      </w:r>
    </w:p>
    <w:p w:rsidR="0075241A" w:rsidRDefault="0075241A" w:rsidP="0075241A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Style w:val="a5"/>
          <w:rFonts w:ascii="Segoe UI" w:hAnsi="Segoe UI" w:cs="Segoe UI"/>
          <w:b/>
          <w:bCs/>
          <w:color w:val="0F1115"/>
          <w:sz w:val="30"/>
          <w:szCs w:val="30"/>
        </w:rPr>
        <w:t>9. Сравнение периодов</w:t>
      </w:r>
    </w:p>
    <w:p w:rsidR="0075241A" w:rsidRDefault="0075241A" w:rsidP="0059441E">
      <w:pPr>
        <w:pStyle w:val="ds-markdown-paragraph"/>
        <w:numPr>
          <w:ilvl w:val="0"/>
          <w:numId w:val="29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Сопоставление графиков</w:t>
      </w:r>
      <w:r>
        <w:rPr>
          <w:rFonts w:ascii="Segoe UI" w:hAnsi="Segoe UI" w:cs="Segoe UI"/>
          <w:color w:val="0F1115"/>
        </w:rPr>
        <w:t> — добавление любых графиков из основного отчёта в сравнение.</w:t>
      </w:r>
    </w:p>
    <w:p w:rsidR="0075241A" w:rsidRDefault="0075241A" w:rsidP="0059441E">
      <w:pPr>
        <w:pStyle w:val="ds-markdown-paragraph"/>
        <w:numPr>
          <w:ilvl w:val="0"/>
          <w:numId w:val="29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Настройка периодов</w:t>
      </w:r>
      <w:r>
        <w:rPr>
          <w:rFonts w:ascii="Segoe UI" w:hAnsi="Segoe UI" w:cs="Segoe UI"/>
          <w:color w:val="0F1115"/>
        </w:rPr>
        <w:t> — выбор разных временных интервалов для прямого сравнения.</w:t>
      </w:r>
    </w:p>
    <w:p w:rsidR="0075241A" w:rsidRDefault="0075241A" w:rsidP="0075241A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Style w:val="a5"/>
          <w:rFonts w:ascii="Segoe UI" w:hAnsi="Segoe UI" w:cs="Segoe UI"/>
          <w:b/>
          <w:bCs/>
          <w:color w:val="0F1115"/>
          <w:sz w:val="30"/>
          <w:szCs w:val="30"/>
        </w:rPr>
        <w:lastRenderedPageBreak/>
        <w:t>10. Конструктор отчётов</w:t>
      </w:r>
    </w:p>
    <w:p w:rsidR="0075241A" w:rsidRDefault="0075241A" w:rsidP="0059441E">
      <w:pPr>
        <w:pStyle w:val="ds-markdown-paragraph"/>
        <w:numPr>
          <w:ilvl w:val="0"/>
          <w:numId w:val="3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Сборка пользовательского отчёта</w:t>
      </w:r>
      <w:r>
        <w:rPr>
          <w:rFonts w:ascii="Segoe UI" w:hAnsi="Segoe UI" w:cs="Segoe UI"/>
          <w:color w:val="0F1115"/>
        </w:rPr>
        <w:t> — добавление нужных графиков из списка, настройка порядка и состава.</w:t>
      </w:r>
    </w:p>
    <w:p w:rsidR="0075241A" w:rsidRDefault="0075241A" w:rsidP="0059441E">
      <w:pPr>
        <w:pStyle w:val="ds-markdown-paragraph"/>
        <w:numPr>
          <w:ilvl w:val="0"/>
          <w:numId w:val="30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Сохранение черновика</w:t>
      </w:r>
      <w:r>
        <w:rPr>
          <w:rFonts w:ascii="Segoe UI" w:hAnsi="Segoe UI" w:cs="Segoe UI"/>
          <w:color w:val="0F1115"/>
        </w:rPr>
        <w:t> — возможность использовать собранный отчёт для демонстрации.</w:t>
      </w:r>
    </w:p>
    <w:p w:rsidR="0075241A" w:rsidRDefault="0075241A" w:rsidP="0075241A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Style w:val="a5"/>
          <w:rFonts w:ascii="Segoe UI" w:hAnsi="Segoe UI" w:cs="Segoe UI"/>
          <w:b/>
          <w:bCs/>
          <w:color w:val="0F1115"/>
          <w:sz w:val="30"/>
          <w:szCs w:val="30"/>
        </w:rPr>
        <w:t>11. Дополнительные отчёты</w:t>
      </w:r>
    </w:p>
    <w:p w:rsidR="0075241A" w:rsidRDefault="0075241A" w:rsidP="0059441E">
      <w:pPr>
        <w:pStyle w:val="ds-markdown-paragraph"/>
        <w:numPr>
          <w:ilvl w:val="0"/>
          <w:numId w:val="31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Расширенные сравнения, нормализованные значения, графики роста/падения относительно прошлого периода, сводки по качеству данных и другие вспомогательные визуализации.</w:t>
      </w:r>
    </w:p>
    <w:p w:rsidR="0075241A" w:rsidRDefault="0075241A" w:rsidP="0075241A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Style w:val="a5"/>
          <w:rFonts w:ascii="Segoe UI" w:hAnsi="Segoe UI" w:cs="Segoe UI"/>
          <w:b/>
          <w:bCs/>
          <w:color w:val="0F1115"/>
          <w:sz w:val="30"/>
          <w:szCs w:val="30"/>
        </w:rPr>
        <w:t>12. Загрузка данных</w:t>
      </w:r>
    </w:p>
    <w:p w:rsidR="0075241A" w:rsidRDefault="0075241A" w:rsidP="0059441E">
      <w:pPr>
        <w:pStyle w:val="ds-markdown-paragraph"/>
        <w:numPr>
          <w:ilvl w:val="0"/>
          <w:numId w:val="31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Поддерживаемые форматы</w:t>
      </w:r>
      <w:r>
        <w:rPr>
          <w:rFonts w:ascii="Segoe UI" w:hAnsi="Segoe UI" w:cs="Segoe UI"/>
          <w:color w:val="0F1115"/>
        </w:rPr>
        <w:t> — TXT, CSV, XLS, XLSX, JSON.</w:t>
      </w:r>
    </w:p>
    <w:p w:rsidR="0075241A" w:rsidRDefault="0075241A" w:rsidP="0059441E">
      <w:pPr>
        <w:pStyle w:val="ds-markdown-paragraph"/>
        <w:numPr>
          <w:ilvl w:val="0"/>
          <w:numId w:val="31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Минимальные поля</w:t>
      </w:r>
      <w:r>
        <w:rPr>
          <w:rFonts w:ascii="Segoe UI" w:hAnsi="Segoe UI" w:cs="Segoe UI"/>
          <w:color w:val="0F1115"/>
        </w:rPr>
        <w:t> — ДатаВремя, Пол, Возраст.</w:t>
      </w:r>
    </w:p>
    <w:p w:rsidR="0075241A" w:rsidRDefault="0075241A" w:rsidP="0059441E">
      <w:pPr>
        <w:pStyle w:val="ds-markdown-paragraph"/>
        <w:numPr>
          <w:ilvl w:val="0"/>
          <w:numId w:val="31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proofErr w:type="gramStart"/>
      <w:r>
        <w:rPr>
          <w:rStyle w:val="a5"/>
          <w:rFonts w:ascii="Segoe UI" w:hAnsi="Segoe UI" w:cs="Segoe UI"/>
          <w:color w:val="0F1115"/>
        </w:rPr>
        <w:t>Дополнительные поля</w:t>
      </w:r>
      <w:r>
        <w:rPr>
          <w:rFonts w:ascii="Segoe UI" w:hAnsi="Segoe UI" w:cs="Segoe UI"/>
          <w:color w:val="0F1115"/>
        </w:rPr>
        <w:t> — Объект, Источник, Зона, Тип события, Код посетителя, Код группы, Длительность, Качество данных.</w:t>
      </w:r>
      <w:proofErr w:type="gramEnd"/>
    </w:p>
    <w:p w:rsidR="0075241A" w:rsidRDefault="0075241A" w:rsidP="0059441E">
      <w:pPr>
        <w:pStyle w:val="ds-markdown-paragraph"/>
        <w:numPr>
          <w:ilvl w:val="0"/>
          <w:numId w:val="31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Интерактивный импорт</w:t>
      </w:r>
      <w:r>
        <w:rPr>
          <w:rFonts w:ascii="Segoe UI" w:hAnsi="Segoe UI" w:cs="Segoe UI"/>
          <w:color w:val="0F1115"/>
        </w:rPr>
        <w:t> — предварительное сопоставление колонок, проверка структуры, загрузка с отображением статуса.</w:t>
      </w:r>
    </w:p>
    <w:p w:rsidR="0075241A" w:rsidRDefault="0075241A" w:rsidP="0059441E">
      <w:pPr>
        <w:pStyle w:val="ds-markdown-paragraph"/>
        <w:numPr>
          <w:ilvl w:val="0"/>
          <w:numId w:val="31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Шаблоны и примеры</w:t>
      </w:r>
      <w:r>
        <w:rPr>
          <w:rFonts w:ascii="Segoe UI" w:hAnsi="Segoe UI" w:cs="Segoe UI"/>
          <w:color w:val="0F1115"/>
        </w:rPr>
        <w:t> — возможность скачать шаблон таблицы или пример файла.</w:t>
      </w:r>
    </w:p>
    <w:p w:rsidR="0075241A" w:rsidRDefault="0075241A" w:rsidP="0075241A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Style w:val="a5"/>
          <w:rFonts w:ascii="Segoe UI" w:hAnsi="Segoe UI" w:cs="Segoe UI"/>
          <w:b/>
          <w:bCs/>
          <w:color w:val="0F1115"/>
          <w:sz w:val="30"/>
          <w:szCs w:val="30"/>
        </w:rPr>
        <w:t>13. Управление демонстрационными сценариями</w:t>
      </w:r>
    </w:p>
    <w:p w:rsidR="0075241A" w:rsidRDefault="0075241A" w:rsidP="0059441E">
      <w:pPr>
        <w:pStyle w:val="ds-markdown-paragraph"/>
        <w:numPr>
          <w:ilvl w:val="0"/>
          <w:numId w:val="3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Демо ТЦ</w:t>
      </w:r>
      <w:r>
        <w:rPr>
          <w:rFonts w:ascii="Segoe UI" w:hAnsi="Segoe UI" w:cs="Segoe UI"/>
          <w:color w:val="0F1115"/>
        </w:rPr>
        <w:t> — сценарий для одного торгового центра с несколькими входами и зонами.</w:t>
      </w:r>
    </w:p>
    <w:p w:rsidR="0075241A" w:rsidRDefault="0075241A" w:rsidP="0059441E">
      <w:pPr>
        <w:pStyle w:val="ds-markdown-paragraph"/>
        <w:numPr>
          <w:ilvl w:val="0"/>
          <w:numId w:val="3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Демо сеть</w:t>
      </w:r>
      <w:r>
        <w:rPr>
          <w:rFonts w:ascii="Segoe UI" w:hAnsi="Segoe UI" w:cs="Segoe UI"/>
          <w:color w:val="0F1115"/>
        </w:rPr>
        <w:t> — сценарий для сети из пяти магазинов с возможностью сравнения объектов.</w:t>
      </w:r>
    </w:p>
    <w:p w:rsidR="0075241A" w:rsidRDefault="0075241A" w:rsidP="0059441E">
      <w:pPr>
        <w:pStyle w:val="ds-markdown-paragraph"/>
        <w:numPr>
          <w:ilvl w:val="0"/>
          <w:numId w:val="32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Выбор сценария</w:t>
      </w:r>
      <w:r>
        <w:rPr>
          <w:rFonts w:ascii="Segoe UI" w:hAnsi="Segoe UI" w:cs="Segoe UI"/>
          <w:color w:val="0F1115"/>
        </w:rPr>
        <w:t> — переключение между сценариями без перезапуска приложения.</w:t>
      </w:r>
    </w:p>
    <w:p w:rsidR="0075241A" w:rsidRDefault="0075241A" w:rsidP="0075241A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Style w:val="a5"/>
          <w:rFonts w:ascii="Segoe UI" w:hAnsi="Segoe UI" w:cs="Segoe UI"/>
          <w:b/>
          <w:bCs/>
          <w:color w:val="0F1115"/>
          <w:sz w:val="30"/>
          <w:szCs w:val="30"/>
        </w:rPr>
        <w:t>14. Экспорт данных и графиков</w:t>
      </w:r>
    </w:p>
    <w:p w:rsidR="0075241A" w:rsidRDefault="0075241A" w:rsidP="0059441E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Экспорт графиков</w:t>
      </w:r>
      <w:r>
        <w:rPr>
          <w:rFonts w:ascii="Segoe UI" w:hAnsi="Segoe UI" w:cs="Segoe UI"/>
          <w:color w:val="0F1115"/>
        </w:rPr>
        <w:t> — сохранение изображений в формате PNG.</w:t>
      </w:r>
    </w:p>
    <w:p w:rsidR="0075241A" w:rsidRDefault="0075241A" w:rsidP="0059441E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Экспорт таблиц</w:t>
      </w:r>
      <w:r>
        <w:rPr>
          <w:rFonts w:ascii="Segoe UI" w:hAnsi="Segoe UI" w:cs="Segoe UI"/>
          <w:color w:val="0F1115"/>
        </w:rPr>
        <w:t> — выгрузка данных в CSV для дальнейшего анализа в Excel или Google Sheets.</w:t>
      </w:r>
    </w:p>
    <w:p w:rsidR="0075241A" w:rsidRDefault="0075241A" w:rsidP="0075241A">
      <w:pPr>
        <w:pStyle w:val="3"/>
        <w:shd w:val="clear" w:color="auto" w:fill="FFFFFF"/>
        <w:spacing w:before="480" w:after="240" w:line="450" w:lineRule="atLeast"/>
        <w:rPr>
          <w:rFonts w:ascii="Segoe UI" w:hAnsi="Segoe UI" w:cs="Segoe UI"/>
          <w:color w:val="0F1115"/>
          <w:sz w:val="30"/>
          <w:szCs w:val="30"/>
        </w:rPr>
      </w:pPr>
      <w:r>
        <w:rPr>
          <w:rStyle w:val="a5"/>
          <w:rFonts w:ascii="Segoe UI" w:hAnsi="Segoe UI" w:cs="Segoe UI"/>
          <w:b/>
          <w:bCs/>
          <w:color w:val="0F1115"/>
          <w:sz w:val="30"/>
          <w:szCs w:val="30"/>
        </w:rPr>
        <w:lastRenderedPageBreak/>
        <w:t>15. Безопасность и авторизация</w:t>
      </w:r>
    </w:p>
    <w:p w:rsidR="0075241A" w:rsidRDefault="0075241A" w:rsidP="0059441E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Аутентификация</w:t>
      </w:r>
      <w:r>
        <w:rPr>
          <w:rFonts w:ascii="Segoe UI" w:hAnsi="Segoe UI" w:cs="Segoe UI"/>
          <w:color w:val="0F1115"/>
        </w:rPr>
        <w:t> — вход по логину и паролю.</w:t>
      </w:r>
    </w:p>
    <w:p w:rsidR="0075241A" w:rsidRDefault="0075241A" w:rsidP="0059441E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Два уровня доступа</w:t>
      </w:r>
      <w:r>
        <w:rPr>
          <w:rFonts w:ascii="Segoe UI" w:hAnsi="Segoe UI" w:cs="Segoe UI"/>
          <w:color w:val="0F1115"/>
        </w:rPr>
        <w:t> — пользователь </w:t>
      </w:r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demo</w:t>
      </w:r>
      <w:r>
        <w:rPr>
          <w:rFonts w:ascii="Segoe UI" w:hAnsi="Segoe UI" w:cs="Segoe UI"/>
          <w:color w:val="0F1115"/>
        </w:rPr>
        <w:t> (основной) и </w:t>
      </w:r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admin</w:t>
      </w:r>
      <w:r>
        <w:rPr>
          <w:rFonts w:ascii="Segoe UI" w:hAnsi="Segoe UI" w:cs="Segoe UI"/>
          <w:color w:val="0F1115"/>
        </w:rPr>
        <w:t> (дополнительный, с теми же правами в демонстрационной сборке).</w:t>
      </w:r>
    </w:p>
    <w:p w:rsidR="0075241A" w:rsidRDefault="0075241A" w:rsidP="0059441E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Защита пароля</w:t>
      </w:r>
      <w:r>
        <w:rPr>
          <w:rFonts w:ascii="Segoe UI" w:hAnsi="Segoe UI" w:cs="Segoe UI"/>
          <w:color w:val="0F1115"/>
        </w:rPr>
        <w:t> — чувствительность к регистру и специальным символам.</w:t>
      </w:r>
    </w:p>
    <w:p w:rsidR="0075241A" w:rsidRPr="0075241A" w:rsidRDefault="0075241A" w:rsidP="0059441E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Выход из системы</w:t>
      </w:r>
      <w:r>
        <w:rPr>
          <w:rFonts w:ascii="Segoe UI" w:hAnsi="Segoe UI" w:cs="Segoe UI"/>
          <w:color w:val="0F1115"/>
        </w:rPr>
        <w:t> — завершение пользовательской сессии.</w:t>
      </w:r>
    </w:p>
    <w:p w:rsidR="0075241A" w:rsidRPr="0075241A" w:rsidRDefault="0075241A" w:rsidP="0075241A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2"/>
          <w:szCs w:val="32"/>
        </w:rPr>
      </w:pPr>
      <w:r w:rsidRPr="0075241A">
        <w:rPr>
          <w:rStyle w:val="a5"/>
          <w:rFonts w:ascii="Segoe UI" w:hAnsi="Segoe UI" w:cs="Segoe UI"/>
          <w:b/>
          <w:bCs/>
          <w:color w:val="0F1115"/>
          <w:sz w:val="32"/>
          <w:szCs w:val="32"/>
        </w:rPr>
        <w:t>Состав и описание основных модулей</w:t>
      </w:r>
    </w:p>
    <w:p w:rsidR="0075241A" w:rsidRDefault="0075241A" w:rsidP="0075241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Система состоит из следующих функциональных модулей:</w:t>
      </w:r>
    </w:p>
    <w:p w:rsidR="0075241A" w:rsidRDefault="0075241A" w:rsidP="0075241A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Модуль загрузки и обработки данных</w:t>
      </w:r>
      <w:r>
        <w:rPr>
          <w:rFonts w:ascii="Segoe UI" w:hAnsi="Segoe UI" w:cs="Segoe UI"/>
          <w:color w:val="0F1115"/>
        </w:rPr>
        <w:t xml:space="preserve"> — приём файлов в поддерживаемых форматах, валидация полей, преобразование и сохранение во </w:t>
      </w:r>
      <w:proofErr w:type="gramStart"/>
      <w:r>
        <w:rPr>
          <w:rFonts w:ascii="Segoe UI" w:hAnsi="Segoe UI" w:cs="Segoe UI"/>
          <w:color w:val="0F1115"/>
        </w:rPr>
        <w:t>внутреннюю</w:t>
      </w:r>
      <w:proofErr w:type="gramEnd"/>
      <w:r>
        <w:rPr>
          <w:rFonts w:ascii="Segoe UI" w:hAnsi="Segoe UI" w:cs="Segoe UI"/>
          <w:color w:val="0F1115"/>
        </w:rPr>
        <w:t xml:space="preserve"> SQLite-базу.</w:t>
      </w:r>
    </w:p>
    <w:p w:rsidR="0075241A" w:rsidRDefault="0075241A" w:rsidP="0075241A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Модуль построения отчётов</w:t>
      </w:r>
      <w:r>
        <w:rPr>
          <w:rFonts w:ascii="Segoe UI" w:hAnsi="Segoe UI" w:cs="Segoe UI"/>
          <w:color w:val="0F1115"/>
        </w:rPr>
        <w:t> — формирование агрегированных показателей, графиков, тепловых карт и таблиц на основе данных из базы.</w:t>
      </w:r>
    </w:p>
    <w:p w:rsidR="0075241A" w:rsidRDefault="0075241A" w:rsidP="0075241A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Модуль визуализации</w:t>
      </w:r>
      <w:r>
        <w:rPr>
          <w:rFonts w:ascii="Segoe UI" w:hAnsi="Segoe UI" w:cs="Segoe UI"/>
          <w:color w:val="0F1115"/>
        </w:rPr>
        <w:t> — отображение интерфейса, графиков, интерактивных элементов (фильтры, развертывание, экспорт).</w:t>
      </w:r>
    </w:p>
    <w:p w:rsidR="0075241A" w:rsidRDefault="0075241A" w:rsidP="0075241A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Модуль управления сценариями</w:t>
      </w:r>
      <w:r>
        <w:rPr>
          <w:rFonts w:ascii="Segoe UI" w:hAnsi="Segoe UI" w:cs="Segoe UI"/>
          <w:color w:val="0F1115"/>
        </w:rPr>
        <w:t> — переключение между встроенными демонстрационными базами данных.</w:t>
      </w:r>
    </w:p>
    <w:p w:rsidR="0075241A" w:rsidRPr="0075241A" w:rsidRDefault="0075241A" w:rsidP="0075241A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Модуль авторизации</w:t>
      </w:r>
      <w:r>
        <w:rPr>
          <w:rFonts w:ascii="Segoe UI" w:hAnsi="Segoe UI" w:cs="Segoe UI"/>
          <w:color w:val="0F1115"/>
        </w:rPr>
        <w:t> — проверка учетных данных, управление сессией.</w:t>
      </w:r>
    </w:p>
    <w:p w:rsidR="0075241A" w:rsidRPr="0075241A" w:rsidRDefault="0075241A" w:rsidP="0075241A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2"/>
          <w:szCs w:val="32"/>
        </w:rPr>
      </w:pPr>
      <w:r w:rsidRPr="0075241A">
        <w:rPr>
          <w:rStyle w:val="a5"/>
          <w:rFonts w:ascii="Segoe UI" w:hAnsi="Segoe UI" w:cs="Segoe UI"/>
          <w:b/>
          <w:bCs/>
          <w:color w:val="0F1115"/>
          <w:sz w:val="32"/>
          <w:szCs w:val="32"/>
        </w:rPr>
        <w:t>Требования к данным</w:t>
      </w:r>
    </w:p>
    <w:p w:rsidR="0075241A" w:rsidRDefault="0075241A" w:rsidP="0075241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Для корректной работы системы файлы загрузки должны содержать:</w:t>
      </w:r>
    </w:p>
    <w:p w:rsidR="0075241A" w:rsidRDefault="0075241A" w:rsidP="0059441E">
      <w:pPr>
        <w:pStyle w:val="ds-markdown-paragraph"/>
        <w:numPr>
          <w:ilvl w:val="0"/>
          <w:numId w:val="35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Минимальный набор полей:</w:t>
      </w:r>
      <w:r>
        <w:rPr>
          <w:rFonts w:ascii="Segoe UI" w:hAnsi="Segoe UI" w:cs="Segoe UI"/>
          <w:color w:val="0F1115"/>
        </w:rPr>
        <w:t> </w:t>
      </w:r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ДатаВремя</w:t>
      </w:r>
      <w:r>
        <w:rPr>
          <w:rFonts w:ascii="Segoe UI" w:hAnsi="Segoe UI" w:cs="Segoe UI"/>
          <w:color w:val="0F1115"/>
        </w:rPr>
        <w:t> (дата и время события), </w:t>
      </w:r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Пол</w:t>
      </w:r>
      <w:r>
        <w:rPr>
          <w:rFonts w:ascii="Segoe UI" w:hAnsi="Segoe UI" w:cs="Segoe UI"/>
          <w:color w:val="0F1115"/>
        </w:rPr>
        <w:t> (строка или число), </w:t>
      </w:r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Возраст</w:t>
      </w:r>
      <w:r>
        <w:rPr>
          <w:rFonts w:ascii="Segoe UI" w:hAnsi="Segoe UI" w:cs="Segoe UI"/>
          <w:color w:val="0F1115"/>
        </w:rPr>
        <w:t> (целое число).</w:t>
      </w:r>
    </w:p>
    <w:p w:rsidR="0075241A" w:rsidRDefault="0075241A" w:rsidP="0059441E">
      <w:pPr>
        <w:pStyle w:val="ds-markdown-paragraph"/>
        <w:numPr>
          <w:ilvl w:val="0"/>
          <w:numId w:val="35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Дополнительные поля (опционально):</w:t>
      </w:r>
      <w:r>
        <w:rPr>
          <w:rFonts w:ascii="Segoe UI" w:hAnsi="Segoe UI" w:cs="Segoe UI"/>
          <w:color w:val="0F1115"/>
        </w:rPr>
        <w:t> </w:t>
      </w:r>
      <w:proofErr w:type="gramStart"/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Объект</w:t>
      </w:r>
      <w:r>
        <w:rPr>
          <w:rFonts w:ascii="Segoe UI" w:hAnsi="Segoe UI" w:cs="Segoe UI"/>
          <w:color w:val="0F1115"/>
        </w:rPr>
        <w:t>, </w:t>
      </w:r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Источник</w:t>
      </w:r>
      <w:r>
        <w:rPr>
          <w:rFonts w:ascii="Segoe UI" w:hAnsi="Segoe UI" w:cs="Segoe UI"/>
          <w:color w:val="0F1115"/>
        </w:rPr>
        <w:t>, </w:t>
      </w:r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Зона</w:t>
      </w:r>
      <w:r>
        <w:rPr>
          <w:rFonts w:ascii="Segoe UI" w:hAnsi="Segoe UI" w:cs="Segoe UI"/>
          <w:color w:val="0F1115"/>
        </w:rPr>
        <w:t>, </w:t>
      </w:r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Тип события</w:t>
      </w:r>
      <w:r>
        <w:rPr>
          <w:rFonts w:ascii="Segoe UI" w:hAnsi="Segoe UI" w:cs="Segoe UI"/>
          <w:color w:val="0F1115"/>
        </w:rPr>
        <w:t>, </w:t>
      </w:r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Код посетителя</w:t>
      </w:r>
      <w:r>
        <w:rPr>
          <w:rFonts w:ascii="Segoe UI" w:hAnsi="Segoe UI" w:cs="Segoe UI"/>
          <w:color w:val="0F1115"/>
        </w:rPr>
        <w:t>, </w:t>
      </w:r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Код группы</w:t>
      </w:r>
      <w:r>
        <w:rPr>
          <w:rFonts w:ascii="Segoe UI" w:hAnsi="Segoe UI" w:cs="Segoe UI"/>
          <w:color w:val="0F1115"/>
        </w:rPr>
        <w:t>, </w:t>
      </w:r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Длительность</w:t>
      </w:r>
      <w:r>
        <w:rPr>
          <w:rFonts w:ascii="Segoe UI" w:hAnsi="Segoe UI" w:cs="Segoe UI"/>
          <w:color w:val="0F1115"/>
        </w:rPr>
        <w:t>, </w:t>
      </w:r>
      <w:r>
        <w:rPr>
          <w:rStyle w:val="HTML"/>
          <w:rFonts w:ascii="Consolas" w:eastAsiaTheme="majorEastAsia" w:hAnsi="Consolas"/>
          <w:color w:val="0F1115"/>
          <w:shd w:val="clear" w:color="auto" w:fill="EBEEF2"/>
        </w:rPr>
        <w:t>Качество данных</w:t>
      </w:r>
      <w:r>
        <w:rPr>
          <w:rFonts w:ascii="Segoe UI" w:hAnsi="Segoe UI" w:cs="Segoe UI"/>
          <w:color w:val="0F1115"/>
        </w:rPr>
        <w:t>.</w:t>
      </w:r>
      <w:proofErr w:type="gramEnd"/>
    </w:p>
    <w:p w:rsidR="0075241A" w:rsidRPr="0075241A" w:rsidRDefault="0075241A" w:rsidP="0075241A">
      <w:pPr>
        <w:pStyle w:val="ds-markdown-paragraph"/>
        <w:shd w:val="clear" w:color="auto" w:fill="FFFFFF"/>
        <w:spacing w:before="240" w:beforeAutospacing="0" w:after="240" w:afterAutospacing="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При наличии только минимальных полей строятся базовые отчёты: поток, динамика, половозрастной портрет, тепловая карта. При наличии дополнительных полей включаются разрезы по объектам, источникам, зонам, группам, повторным визитам и длительности.</w:t>
      </w:r>
    </w:p>
    <w:p w:rsidR="0075241A" w:rsidRPr="0075241A" w:rsidRDefault="0075241A" w:rsidP="0075241A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2"/>
          <w:szCs w:val="32"/>
          <w:lang w:val="en-US"/>
        </w:rPr>
      </w:pPr>
      <w:r w:rsidRPr="0075241A">
        <w:rPr>
          <w:rStyle w:val="a5"/>
          <w:rFonts w:ascii="Segoe UI" w:hAnsi="Segoe UI" w:cs="Segoe UI"/>
          <w:b/>
          <w:bCs/>
          <w:color w:val="0F1115"/>
          <w:sz w:val="32"/>
          <w:szCs w:val="32"/>
        </w:rPr>
        <w:t>Режимы работы</w:t>
      </w:r>
    </w:p>
    <w:p w:rsidR="0075241A" w:rsidRDefault="0075241A" w:rsidP="0059441E">
      <w:pPr>
        <w:pStyle w:val="ds-markdown-paragraph"/>
        <w:numPr>
          <w:ilvl w:val="0"/>
          <w:numId w:val="3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Демонстрационный режим</w:t>
      </w:r>
      <w:r>
        <w:rPr>
          <w:rFonts w:ascii="Segoe UI" w:hAnsi="Segoe UI" w:cs="Segoe UI"/>
          <w:color w:val="0F1115"/>
        </w:rPr>
        <w:t> — использование встроенных баз данных (сценарии «Демо ТЦ» и «Демо сеть»). Данные уже загружены, отчеты доступны сразу после входа.</w:t>
      </w:r>
    </w:p>
    <w:p w:rsidR="0075241A" w:rsidRPr="0075241A" w:rsidRDefault="0075241A" w:rsidP="0059441E">
      <w:pPr>
        <w:pStyle w:val="ds-markdown-paragraph"/>
        <w:numPr>
          <w:ilvl w:val="0"/>
          <w:numId w:val="36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lastRenderedPageBreak/>
        <w:t>Режим пользовательской загрузки</w:t>
      </w:r>
      <w:r>
        <w:rPr>
          <w:rFonts w:ascii="Segoe UI" w:hAnsi="Segoe UI" w:cs="Segoe UI"/>
          <w:color w:val="0F1115"/>
        </w:rPr>
        <w:t> — возможность загрузить собственный файл с обезличенными данными. После загрузки система перестраивает отчёты на основе загруженных данных.</w:t>
      </w:r>
    </w:p>
    <w:p w:rsidR="0075241A" w:rsidRPr="0075241A" w:rsidRDefault="0075241A" w:rsidP="0075241A">
      <w:pPr>
        <w:pStyle w:val="ds-markdown-paragraph"/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</w:p>
    <w:p w:rsidR="0075241A" w:rsidRPr="0075241A" w:rsidRDefault="0075241A" w:rsidP="0075241A">
      <w:pPr>
        <w:pStyle w:val="2"/>
        <w:shd w:val="clear" w:color="auto" w:fill="FFFFFF"/>
        <w:spacing w:before="480" w:after="240" w:line="480" w:lineRule="atLeast"/>
        <w:rPr>
          <w:rFonts w:ascii="Segoe UI" w:hAnsi="Segoe UI" w:cs="Segoe UI"/>
          <w:color w:val="0F1115"/>
          <w:sz w:val="32"/>
          <w:szCs w:val="32"/>
        </w:rPr>
      </w:pPr>
      <w:r w:rsidRPr="0075241A">
        <w:rPr>
          <w:rStyle w:val="a5"/>
          <w:rFonts w:ascii="Segoe UI" w:hAnsi="Segoe UI" w:cs="Segoe UI"/>
          <w:b/>
          <w:bCs/>
          <w:color w:val="0F1115"/>
          <w:sz w:val="32"/>
          <w:szCs w:val="32"/>
        </w:rPr>
        <w:t>Особенности реализации</w:t>
      </w:r>
    </w:p>
    <w:p w:rsidR="0075241A" w:rsidRDefault="0075241A" w:rsidP="0059441E">
      <w:pPr>
        <w:pStyle w:val="ds-markdown-paragraph"/>
        <w:numPr>
          <w:ilvl w:val="0"/>
          <w:numId w:val="3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Локальная работа</w:t>
      </w:r>
      <w:r>
        <w:rPr>
          <w:rFonts w:ascii="Segoe UI" w:hAnsi="Segoe UI" w:cs="Segoe UI"/>
          <w:color w:val="0F1115"/>
        </w:rPr>
        <w:t> — программа запускается на компьютере пользователя (Windows или Linux) и не требует подключения к внешним серверам для просмотра встроенных отчётов.</w:t>
      </w:r>
    </w:p>
    <w:p w:rsidR="0075241A" w:rsidRDefault="0075241A" w:rsidP="0059441E">
      <w:pPr>
        <w:pStyle w:val="ds-markdown-paragraph"/>
        <w:numPr>
          <w:ilvl w:val="0"/>
          <w:numId w:val="3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Хранение данных</w:t>
      </w:r>
      <w:r>
        <w:rPr>
          <w:rFonts w:ascii="Segoe UI" w:hAnsi="Segoe UI" w:cs="Segoe UI"/>
          <w:color w:val="0F1115"/>
        </w:rPr>
        <w:t> — используется встроенная СУБД SQLite, все данные хранятся локально.</w:t>
      </w:r>
    </w:p>
    <w:p w:rsidR="0075241A" w:rsidRDefault="0075241A" w:rsidP="0059441E">
      <w:pPr>
        <w:pStyle w:val="ds-markdown-paragraph"/>
        <w:numPr>
          <w:ilvl w:val="0"/>
          <w:numId w:val="3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Обезличивание данных</w:t>
      </w:r>
      <w:r>
        <w:rPr>
          <w:rFonts w:ascii="Segoe UI" w:hAnsi="Segoe UI" w:cs="Segoe UI"/>
          <w:color w:val="0F1115"/>
        </w:rPr>
        <w:t> — система не обрабатывает персональные данные, не содержит изображений людей и реальных видеопотоков.</w:t>
      </w:r>
    </w:p>
    <w:p w:rsidR="0075241A" w:rsidRDefault="0075241A" w:rsidP="0059441E">
      <w:pPr>
        <w:pStyle w:val="ds-markdown-paragraph"/>
        <w:numPr>
          <w:ilvl w:val="0"/>
          <w:numId w:val="37"/>
        </w:numPr>
        <w:shd w:val="clear" w:color="auto" w:fill="FFFFFF"/>
        <w:spacing w:after="0" w:afterAutospacing="0"/>
        <w:rPr>
          <w:rFonts w:ascii="Segoe UI" w:hAnsi="Segoe UI" w:cs="Segoe UI"/>
          <w:color w:val="0F1115"/>
        </w:rPr>
      </w:pPr>
      <w:r>
        <w:rPr>
          <w:rStyle w:val="a5"/>
          <w:rFonts w:ascii="Segoe UI" w:hAnsi="Segoe UI" w:cs="Segoe UI"/>
          <w:color w:val="0F1115"/>
        </w:rPr>
        <w:t>Переносимость</w:t>
      </w:r>
      <w:r>
        <w:rPr>
          <w:rFonts w:ascii="Segoe UI" w:hAnsi="Segoe UI" w:cs="Segoe UI"/>
          <w:color w:val="0F1115"/>
        </w:rPr>
        <w:t xml:space="preserve"> — сборка представляет собой переносимую папку, не требующую установки </w:t>
      </w:r>
      <w:proofErr w:type="gramStart"/>
      <w:r>
        <w:rPr>
          <w:rFonts w:ascii="Segoe UI" w:hAnsi="Segoe UI" w:cs="Segoe UI"/>
          <w:color w:val="0F1115"/>
        </w:rPr>
        <w:t>дополнительного</w:t>
      </w:r>
      <w:proofErr w:type="gramEnd"/>
      <w:r>
        <w:rPr>
          <w:rFonts w:ascii="Segoe UI" w:hAnsi="Segoe UI" w:cs="Segoe UI"/>
          <w:color w:val="0F1115"/>
        </w:rPr>
        <w:t xml:space="preserve"> ПО (Python, .NET, Java) — все зависимости уже включены.</w:t>
      </w:r>
    </w:p>
    <w:p w:rsidR="0075241A" w:rsidRDefault="0075241A" w:rsidP="0075241A">
      <w:pPr>
        <w:spacing w:before="480" w:after="480"/>
        <w:rPr>
          <w:rFonts w:ascii="Times New Roman" w:hAnsi="Times New Roman" w:cs="Times New Roman"/>
        </w:rPr>
      </w:pPr>
    </w:p>
    <w:p w:rsidR="00216410" w:rsidRDefault="00216410" w:rsidP="00216410">
      <w:pPr>
        <w:jc w:val="center"/>
      </w:pPr>
    </w:p>
    <w:sectPr w:rsidR="00216410" w:rsidSect="0021641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62A"/>
    <w:multiLevelType w:val="multilevel"/>
    <w:tmpl w:val="E5104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F216B2"/>
    <w:multiLevelType w:val="multilevel"/>
    <w:tmpl w:val="B5A8A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F560FA"/>
    <w:multiLevelType w:val="multilevel"/>
    <w:tmpl w:val="2D9C3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343549"/>
    <w:multiLevelType w:val="hybridMultilevel"/>
    <w:tmpl w:val="F6B8819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44560F0"/>
    <w:multiLevelType w:val="hybridMultilevel"/>
    <w:tmpl w:val="61B4BDD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8E54482"/>
    <w:multiLevelType w:val="hybridMultilevel"/>
    <w:tmpl w:val="E7ECE98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015739E"/>
    <w:multiLevelType w:val="hybridMultilevel"/>
    <w:tmpl w:val="A558AA8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3A77588"/>
    <w:multiLevelType w:val="multilevel"/>
    <w:tmpl w:val="54080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993E11"/>
    <w:multiLevelType w:val="multilevel"/>
    <w:tmpl w:val="A462AC0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9">
    <w:nsid w:val="290B40F8"/>
    <w:multiLevelType w:val="multilevel"/>
    <w:tmpl w:val="32E4A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F717EE"/>
    <w:multiLevelType w:val="hybridMultilevel"/>
    <w:tmpl w:val="C2DC2D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6757268"/>
    <w:multiLevelType w:val="hybridMultilevel"/>
    <w:tmpl w:val="8C9A84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8014405"/>
    <w:multiLevelType w:val="hybridMultilevel"/>
    <w:tmpl w:val="7724399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96E61D4"/>
    <w:multiLevelType w:val="multilevel"/>
    <w:tmpl w:val="88ACB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BB372B6"/>
    <w:multiLevelType w:val="hybridMultilevel"/>
    <w:tmpl w:val="E1B6AA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C721C79"/>
    <w:multiLevelType w:val="multilevel"/>
    <w:tmpl w:val="21287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D9E125B"/>
    <w:multiLevelType w:val="hybridMultilevel"/>
    <w:tmpl w:val="E6CA60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EBB3FDD"/>
    <w:multiLevelType w:val="multilevel"/>
    <w:tmpl w:val="82B4C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5E537F0"/>
    <w:multiLevelType w:val="hybridMultilevel"/>
    <w:tmpl w:val="6D38859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99A6553"/>
    <w:multiLevelType w:val="multilevel"/>
    <w:tmpl w:val="D5A6D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CC3281"/>
    <w:multiLevelType w:val="multilevel"/>
    <w:tmpl w:val="94FC1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F204517"/>
    <w:multiLevelType w:val="multilevel"/>
    <w:tmpl w:val="799AA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51D0F09"/>
    <w:multiLevelType w:val="multilevel"/>
    <w:tmpl w:val="00DE9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603735E"/>
    <w:multiLevelType w:val="hybridMultilevel"/>
    <w:tmpl w:val="46ACA25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1F54B70"/>
    <w:multiLevelType w:val="multilevel"/>
    <w:tmpl w:val="91FE3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175FE4"/>
    <w:multiLevelType w:val="hybridMultilevel"/>
    <w:tmpl w:val="0CA6A1B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>
    <w:nsid w:val="66675CA8"/>
    <w:multiLevelType w:val="hybridMultilevel"/>
    <w:tmpl w:val="E5FA68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7666EB4"/>
    <w:multiLevelType w:val="multilevel"/>
    <w:tmpl w:val="8BE8C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8E0267A"/>
    <w:multiLevelType w:val="hybridMultilevel"/>
    <w:tmpl w:val="950697B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BDF25A8"/>
    <w:multiLevelType w:val="hybridMultilevel"/>
    <w:tmpl w:val="A72A6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567806"/>
    <w:multiLevelType w:val="hybridMultilevel"/>
    <w:tmpl w:val="B540E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0C4076"/>
    <w:multiLevelType w:val="hybridMultilevel"/>
    <w:tmpl w:val="E0F00D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FE90605"/>
    <w:multiLevelType w:val="multilevel"/>
    <w:tmpl w:val="59EC3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15345DF"/>
    <w:multiLevelType w:val="multilevel"/>
    <w:tmpl w:val="856E5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27F3E56"/>
    <w:multiLevelType w:val="multilevel"/>
    <w:tmpl w:val="56767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E530F31"/>
    <w:multiLevelType w:val="multilevel"/>
    <w:tmpl w:val="F11A0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F117E39"/>
    <w:multiLevelType w:val="multilevel"/>
    <w:tmpl w:val="2F60C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3"/>
  </w:num>
  <w:num w:numId="3">
    <w:abstractNumId w:val="20"/>
  </w:num>
  <w:num w:numId="4">
    <w:abstractNumId w:val="33"/>
  </w:num>
  <w:num w:numId="5">
    <w:abstractNumId w:val="15"/>
  </w:num>
  <w:num w:numId="6">
    <w:abstractNumId w:val="24"/>
  </w:num>
  <w:num w:numId="7">
    <w:abstractNumId w:val="21"/>
  </w:num>
  <w:num w:numId="8">
    <w:abstractNumId w:val="36"/>
  </w:num>
  <w:num w:numId="9">
    <w:abstractNumId w:val="27"/>
  </w:num>
  <w:num w:numId="10">
    <w:abstractNumId w:val="17"/>
  </w:num>
  <w:num w:numId="11">
    <w:abstractNumId w:val="7"/>
  </w:num>
  <w:num w:numId="12">
    <w:abstractNumId w:val="35"/>
  </w:num>
  <w:num w:numId="13">
    <w:abstractNumId w:val="9"/>
  </w:num>
  <w:num w:numId="14">
    <w:abstractNumId w:val="32"/>
  </w:num>
  <w:num w:numId="15">
    <w:abstractNumId w:val="19"/>
  </w:num>
  <w:num w:numId="16">
    <w:abstractNumId w:val="0"/>
  </w:num>
  <w:num w:numId="17">
    <w:abstractNumId w:val="34"/>
  </w:num>
  <w:num w:numId="18">
    <w:abstractNumId w:val="22"/>
  </w:num>
  <w:num w:numId="19">
    <w:abstractNumId w:val="2"/>
  </w:num>
  <w:num w:numId="20">
    <w:abstractNumId w:val="1"/>
  </w:num>
  <w:num w:numId="21">
    <w:abstractNumId w:val="30"/>
  </w:num>
  <w:num w:numId="22">
    <w:abstractNumId w:val="29"/>
  </w:num>
  <w:num w:numId="23">
    <w:abstractNumId w:val="25"/>
  </w:num>
  <w:num w:numId="24">
    <w:abstractNumId w:val="16"/>
  </w:num>
  <w:num w:numId="25">
    <w:abstractNumId w:val="26"/>
  </w:num>
  <w:num w:numId="26">
    <w:abstractNumId w:val="12"/>
  </w:num>
  <w:num w:numId="27">
    <w:abstractNumId w:val="28"/>
  </w:num>
  <w:num w:numId="28">
    <w:abstractNumId w:val="4"/>
  </w:num>
  <w:num w:numId="29">
    <w:abstractNumId w:val="10"/>
  </w:num>
  <w:num w:numId="30">
    <w:abstractNumId w:val="6"/>
  </w:num>
  <w:num w:numId="31">
    <w:abstractNumId w:val="31"/>
  </w:num>
  <w:num w:numId="32">
    <w:abstractNumId w:val="14"/>
  </w:num>
  <w:num w:numId="33">
    <w:abstractNumId w:val="11"/>
  </w:num>
  <w:num w:numId="34">
    <w:abstractNumId w:val="18"/>
  </w:num>
  <w:num w:numId="35">
    <w:abstractNumId w:val="5"/>
  </w:num>
  <w:num w:numId="36">
    <w:abstractNumId w:val="3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410"/>
    <w:rsid w:val="00216410"/>
    <w:rsid w:val="0059441E"/>
    <w:rsid w:val="00601955"/>
    <w:rsid w:val="0075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164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24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241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6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641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64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216410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7524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5241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s-markdown-paragraph">
    <w:name w:val="ds-markdown-paragraph"/>
    <w:basedOn w:val="a"/>
    <w:rsid w:val="00752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75241A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164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24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241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6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641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641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216410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7524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5241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s-markdown-paragraph">
    <w:name w:val="ds-markdown-paragraph"/>
    <w:basedOn w:val="a"/>
    <w:rsid w:val="00752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75241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7546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2026-07-01T11:49:00Z</dcterms:created>
  <dcterms:modified xsi:type="dcterms:W3CDTF">2026-07-01T12:19:00Z</dcterms:modified>
</cp:coreProperties>
</file>